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7102" w:rsidRDefault="00646684">
      <w:pPr>
        <w:jc w:val="center"/>
        <w:rPr>
          <w:b/>
          <w:sz w:val="24"/>
        </w:rPr>
      </w:pPr>
      <w:r>
        <w:rPr>
          <w:rFonts w:hint="eastAsia"/>
          <w:b/>
          <w:sz w:val="24"/>
        </w:rPr>
        <w:t>附件</w:t>
      </w:r>
      <w:r>
        <w:rPr>
          <w:rFonts w:hint="eastAsia"/>
          <w:b/>
          <w:sz w:val="24"/>
        </w:rPr>
        <w:t xml:space="preserve">1    </w:t>
      </w:r>
      <w:r w:rsidR="00326759">
        <w:rPr>
          <w:rFonts w:hint="eastAsia"/>
          <w:b/>
          <w:sz w:val="24"/>
        </w:rPr>
        <w:t>升本指标任务分解及支撑材料要求</w:t>
      </w:r>
    </w:p>
    <w:tbl>
      <w:tblPr>
        <w:tblpPr w:leftFromText="180" w:rightFromText="180" w:vertAnchor="page" w:horzAnchor="margin" w:tblpY="1336"/>
        <w:tblW w:w="15041" w:type="dxa"/>
        <w:tblLayout w:type="fixed"/>
        <w:tblCellMar>
          <w:top w:w="15" w:type="dxa"/>
          <w:left w:w="15" w:type="dxa"/>
          <w:bottom w:w="15" w:type="dxa"/>
          <w:right w:w="15" w:type="dxa"/>
        </w:tblCellMar>
        <w:tblLook w:val="04A0"/>
      </w:tblPr>
      <w:tblGrid>
        <w:gridCol w:w="871"/>
        <w:gridCol w:w="1346"/>
        <w:gridCol w:w="3894"/>
        <w:gridCol w:w="6662"/>
        <w:gridCol w:w="1276"/>
        <w:gridCol w:w="992"/>
      </w:tblGrid>
      <w:tr w:rsidR="00FC7102">
        <w:trPr>
          <w:cantSplit/>
        </w:trPr>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一级指标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二级指标</w:t>
            </w:r>
          </w:p>
        </w:tc>
        <w:tc>
          <w:tcPr>
            <w:tcW w:w="3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标准</w:t>
            </w: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支撑材料及材料要求</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负责部门</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协作部门</w:t>
            </w:r>
          </w:p>
        </w:tc>
      </w:tr>
      <w:tr w:rsidR="00FC7102">
        <w:trPr>
          <w:cantSplit/>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 学校特色、发展规划及办学水平</w:t>
            </w: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1.1学校发展历史</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发展历史与文化积淀</w:t>
            </w: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1、学校在各个历史时期反映学校历史沿革、历史变化、各项重点工作的历史资料</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1346" w:type="dxa"/>
            <w:vMerge/>
            <w:tcBorders>
              <w:left w:val="single" w:sz="4" w:space="0" w:color="000000"/>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2、学校校史馆建设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1346" w:type="dxa"/>
            <w:vMerge w:val="restart"/>
            <w:tcBorders>
              <w:top w:val="single" w:sz="4" w:space="0" w:color="auto"/>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1.2 办学特色</w:t>
            </w:r>
          </w:p>
        </w:tc>
        <w:tc>
          <w:tcPr>
            <w:tcW w:w="3894" w:type="dxa"/>
            <w:vMerge w:val="restart"/>
            <w:tcBorders>
              <w:top w:val="single" w:sz="4" w:space="0" w:color="auto"/>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升本院校在地区经济发展中的不可替代性，学校本科专业中60%以上属于此类紧缺专业。</w:t>
            </w:r>
          </w:p>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1.学校有关办学特色的总结材料及媒体及省市领导给予我校办学特色肯定的相关材料</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2、学校在地区经济发展中的不可替代性，专业设置对医药产业的支撑及紧缺性。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教务处</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3、升格后学校章程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4、学校办学理念说明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5、特色学院建设规划及总结材料</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教务处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1.3发展规划</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与学校未来发展有关的规划</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1.学校事业发展十三五规划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2.升</w:t>
            </w:r>
            <w:r w:rsidR="00782978">
              <w:rPr>
                <w:rFonts w:ascii="宋体" w:eastAsia="宋体" w:hAnsi="宋体" w:cs="宋体" w:hint="eastAsia"/>
                <w:color w:val="000000"/>
                <w:kern w:val="0"/>
                <w:szCs w:val="21"/>
              </w:rPr>
              <w:t>格后</w:t>
            </w:r>
            <w:r>
              <w:rPr>
                <w:rFonts w:ascii="宋体" w:eastAsia="宋体" w:hAnsi="宋体" w:cs="宋体" w:hint="eastAsia"/>
                <w:color w:val="000000"/>
                <w:kern w:val="0"/>
                <w:szCs w:val="21"/>
              </w:rPr>
              <w:t>师资队伍五年发展规划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w:t>
            </w:r>
            <w:r w:rsidR="00782978">
              <w:rPr>
                <w:rFonts w:ascii="宋体" w:eastAsia="宋体" w:hAnsi="宋体" w:cs="宋体" w:hint="eastAsia"/>
                <w:color w:val="000000"/>
                <w:kern w:val="0"/>
                <w:szCs w:val="21"/>
              </w:rPr>
              <w:t>升格后</w:t>
            </w:r>
            <w:r>
              <w:rPr>
                <w:rFonts w:ascii="宋体" w:eastAsia="宋体" w:hAnsi="宋体" w:cs="宋体" w:hint="eastAsia"/>
                <w:color w:val="000000"/>
                <w:kern w:val="0"/>
                <w:szCs w:val="21"/>
              </w:rPr>
              <w:t>校园建设五年发展规划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kern w:val="0"/>
                <w:szCs w:val="21"/>
              </w:rPr>
              <w:t>4.</w:t>
            </w:r>
            <w:r w:rsidR="00782978">
              <w:rPr>
                <w:rFonts w:ascii="宋体" w:eastAsia="宋体" w:hAnsi="宋体" w:cs="宋体" w:hint="eastAsia"/>
                <w:color w:val="000000"/>
                <w:kern w:val="0"/>
                <w:szCs w:val="21"/>
              </w:rPr>
              <w:t>升格后</w:t>
            </w:r>
            <w:r>
              <w:rPr>
                <w:rFonts w:ascii="宋体" w:eastAsia="宋体" w:hAnsi="宋体" w:cs="宋体" w:hint="eastAsia"/>
                <w:kern w:val="0"/>
                <w:szCs w:val="21"/>
              </w:rPr>
              <w:t>实践基地五年发展规划（校内和校外）</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实验室与资产管理处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w:t>
            </w:r>
            <w:r w:rsidR="00782978">
              <w:rPr>
                <w:rFonts w:ascii="宋体" w:eastAsia="宋体" w:hAnsi="宋体" w:cs="宋体" w:hint="eastAsia"/>
                <w:color w:val="000000"/>
                <w:kern w:val="0"/>
                <w:szCs w:val="21"/>
              </w:rPr>
              <w:t>升格后</w:t>
            </w:r>
            <w:r>
              <w:rPr>
                <w:rFonts w:ascii="宋体" w:eastAsia="宋体" w:hAnsi="宋体" w:cs="宋体" w:hint="eastAsia"/>
                <w:color w:val="000000"/>
                <w:kern w:val="0"/>
                <w:szCs w:val="21"/>
              </w:rPr>
              <w:t>科研及社会服务五年发展规划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科研处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6.</w:t>
            </w:r>
            <w:r w:rsidR="00782978">
              <w:rPr>
                <w:rFonts w:ascii="宋体" w:eastAsia="宋体" w:hAnsi="宋体" w:cs="宋体" w:hint="eastAsia"/>
                <w:color w:val="000000"/>
                <w:kern w:val="0"/>
                <w:szCs w:val="21"/>
              </w:rPr>
              <w:t>升格后</w:t>
            </w:r>
            <w:r>
              <w:rPr>
                <w:rFonts w:ascii="宋体" w:eastAsia="宋体" w:hAnsi="宋体" w:cs="宋体" w:hint="eastAsia"/>
                <w:color w:val="000000"/>
                <w:kern w:val="0"/>
                <w:szCs w:val="21"/>
              </w:rPr>
              <w:t>学科专业五年发展规划</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科研处、各学院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7.</w:t>
            </w:r>
            <w:r w:rsidR="00782978">
              <w:rPr>
                <w:rFonts w:ascii="宋体" w:eastAsia="宋体" w:hAnsi="宋体" w:cs="宋体" w:hint="eastAsia"/>
                <w:color w:val="000000"/>
                <w:kern w:val="0"/>
                <w:szCs w:val="21"/>
              </w:rPr>
              <w:t>升格后</w:t>
            </w:r>
            <w:r>
              <w:rPr>
                <w:rFonts w:ascii="宋体" w:eastAsia="宋体" w:hAnsi="宋体" w:cs="宋体" w:hint="eastAsia"/>
                <w:color w:val="000000"/>
                <w:kern w:val="0"/>
                <w:szCs w:val="21"/>
              </w:rPr>
              <w:t>图书资料建设五年发展规划</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图书与信息中心</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kern w:val="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1.4 人才培养</w:t>
            </w:r>
            <w:r>
              <w:rPr>
                <w:rFonts w:ascii="宋体" w:eastAsia="宋体" w:hAnsi="宋体" w:cs="宋体" w:hint="eastAsia"/>
                <w:color w:val="000000"/>
                <w:kern w:val="0"/>
                <w:szCs w:val="21"/>
              </w:rPr>
              <w:lastRenderedPageBreak/>
              <w:t>评估材料</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lastRenderedPageBreak/>
              <w:t>普通本科学校应具有较强的教学力量和较</w:t>
            </w:r>
            <w:r>
              <w:rPr>
                <w:rFonts w:ascii="宋体" w:eastAsia="宋体" w:hAnsi="宋体" w:cs="宋体" w:hint="eastAsia"/>
                <w:color w:val="000000"/>
                <w:szCs w:val="21"/>
              </w:rPr>
              <w:lastRenderedPageBreak/>
              <w:t>高的教学水平，在教育部组织的教学水平评估中，评估结论应达到“良好”以上(对申办学院的学校是指高职高专学校教学工作水平评估)。</w:t>
            </w: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lastRenderedPageBreak/>
              <w:t>1.历次高职高专水平评估自评材料及结论</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办公室</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top w:val="single" w:sz="4" w:space="0" w:color="000000"/>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w:t>
            </w:r>
            <w:r>
              <w:rPr>
                <w:rFonts w:ascii="宋体" w:eastAsia="宋体" w:hAnsi="宋体" w:cs="宋体" w:hint="eastAsia"/>
                <w:color w:val="000000" w:themeColor="text1"/>
                <w:kern w:val="0"/>
                <w:szCs w:val="21"/>
              </w:rPr>
              <w:t>.2014-2015、2015—2016、2016-2017学年</w:t>
            </w:r>
            <w:r>
              <w:rPr>
                <w:rFonts w:ascii="宋体" w:eastAsia="宋体" w:hAnsi="宋体" w:cs="宋体" w:hint="eastAsia"/>
                <w:color w:val="000000"/>
                <w:kern w:val="0"/>
                <w:szCs w:val="21"/>
              </w:rPr>
              <w:t>高等职业院校人才培养工作状态数据采集平台分析报告</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FF0000"/>
                <w:szCs w:val="21"/>
              </w:rPr>
            </w:pPr>
            <w:r>
              <w:rPr>
                <w:rFonts w:ascii="宋体" w:eastAsia="宋体" w:hAnsi="宋体" w:cs="宋体" w:hint="eastAsia"/>
                <w:szCs w:val="21"/>
              </w:rPr>
              <w:t>3.教学巡回检查诊断报告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szCs w:val="21"/>
              </w:rPr>
            </w:pPr>
          </w:p>
        </w:tc>
      </w:tr>
      <w:tr w:rsidR="00FC7102">
        <w:trPr>
          <w:cantSplit/>
        </w:trPr>
        <w:tc>
          <w:tcPr>
            <w:tcW w:w="871" w:type="dxa"/>
            <w:vMerge w:val="restart"/>
            <w:tcBorders>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 学科与专业</w:t>
            </w:r>
          </w:p>
        </w:tc>
        <w:tc>
          <w:tcPr>
            <w:tcW w:w="1346" w:type="dxa"/>
            <w:vMerge w:val="restart"/>
            <w:tcBorders>
              <w:top w:val="single" w:sz="4" w:space="0" w:color="auto"/>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学科专业设置</w:t>
            </w:r>
          </w:p>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val="restart"/>
            <w:tcBorders>
              <w:top w:val="single" w:sz="4" w:space="0" w:color="auto"/>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在人文学科（哲学、文学、历史学）、社会学科（经济学、法学、教育学）、理学、工学、农学、医学、管理学等学科门类中，应拥有1个以上学科门类作为主要学科。 主要学科门类中应能覆盖该学科门类3个以上的专业。</w:t>
            </w:r>
          </w:p>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p w:rsidR="00FC7102" w:rsidRDefault="00FC7102">
            <w:pPr>
              <w:adjustRightInd w:val="0"/>
              <w:snapToGrid w:val="0"/>
              <w:spacing w:line="380" w:lineRule="exact"/>
              <w:jc w:val="left"/>
              <w:textAlignment w:val="center"/>
              <w:rPr>
                <w:rFonts w:ascii="宋体" w:eastAsia="宋体" w:hAnsi="宋体" w:cs="宋体"/>
                <w:color w:val="FF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1.学校现有专科专业设置一览表（含专业代码、名称、设置时间、累计招生人数及现在校生人数）</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招生与就业处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numPr>
                <w:ilvl w:val="0"/>
                <w:numId w:val="1"/>
              </w:num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现有专业专业剖析材料及人才培养方案（含服务地方能力、特色及紧缺性、职业岗位分析、校企合作、订单班、创新班、人才需求分析、人才培养模式、历年专业建设成果、十三五专业建设规划、毕业生第三方评价等）。</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教务处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3.8个本科培育专业论证报告、人才培养方案及专业建设规划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4、各学院升本教学建设任务分解</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　师资队伍</w:t>
            </w: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3.1 专任教师</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 专任教师生师比不高于16：1，兼任教师人数应当不超过本校专任教师总数的1/4。</w:t>
            </w:r>
          </w:p>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建校初期专任教师总数不少于280人。专任教师中具有研究生学历的教师数占专任教师总数的比例应不低于30%，具有副高级专业技术职务以上的专任教师人数一般应不低于专任教师总数的30%，其中具有正教授职务的专任教师应不少于10人，专任教师中“双师型”教师应达到40%</w:t>
            </w:r>
            <w:r>
              <w:rPr>
                <w:rFonts w:ascii="宋体" w:eastAsia="宋体" w:hAnsi="宋体" w:cs="宋体" w:hint="eastAsia"/>
                <w:color w:val="000000"/>
                <w:kern w:val="0"/>
                <w:szCs w:val="21"/>
              </w:rPr>
              <w:br/>
              <w:t>3、各门公共必修课和专业基础课程，至少应当分别配备2名副高职称以上的专任教师；各门专业必修课程，至少应当分别配</w:t>
            </w:r>
            <w:r>
              <w:rPr>
                <w:rFonts w:ascii="宋体" w:eastAsia="宋体" w:hAnsi="宋体" w:cs="宋体" w:hint="eastAsia"/>
                <w:color w:val="000000"/>
                <w:kern w:val="0"/>
                <w:szCs w:val="21"/>
              </w:rPr>
              <w:lastRenderedPageBreak/>
              <w:t>备具有副高职称以上的专任教师1人；每个专业至少配备具有正高级职称的专任教师1人。</w:t>
            </w:r>
          </w:p>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4、教师总数=专任教师数+聘请校外教师数*0.5</w:t>
            </w:r>
            <w:r>
              <w:rPr>
                <w:rFonts w:ascii="宋体" w:eastAsia="宋体" w:hAnsi="宋体" w:cs="宋体" w:hint="eastAsia"/>
                <w:color w:val="000000"/>
                <w:kern w:val="0"/>
                <w:szCs w:val="21"/>
              </w:rPr>
              <w:br/>
              <w:t>5、生师比=折合在校生数/教师总数</w:t>
            </w:r>
          </w:p>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6、折合在校生数=普通本、专科（高职）生数+硕士生数*1.5+博士生数*2+留学生数*3+预科生数+进修生数+成人脱产班学生数+夜大（业余）学生数*0.3+函授生数*0.1</w:t>
            </w:r>
          </w:p>
          <w:p w:rsidR="00FC7102" w:rsidRDefault="00326759">
            <w:pPr>
              <w:widowControl/>
              <w:numPr>
                <w:ilvl w:val="0"/>
                <w:numId w:val="2"/>
              </w:num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全日制在校生数=普通本、专科（高职）生数+研究生数+留学生数+预科生数+成人脱产班学生数+进修生数</w:t>
            </w:r>
          </w:p>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8、教师队伍应符合“双师型”要求。专任教师中“双师型”教师应达到40%。专业核心课程的教师必须具有与专业相关的企业工作经历或实践经验。</w:t>
            </w:r>
          </w:p>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6662" w:type="dxa"/>
            <w:tcBorders>
              <w:top w:val="single" w:sz="4" w:space="0" w:color="000000"/>
              <w:left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1.学校教师综合统计表（教职工总数、教师总数、职称结构、学历结构、年龄结构、双师情况）</w:t>
            </w:r>
          </w:p>
        </w:tc>
        <w:tc>
          <w:tcPr>
            <w:tcW w:w="1276" w:type="dxa"/>
            <w:tcBorders>
              <w:top w:val="single" w:sz="4" w:space="0" w:color="000000"/>
              <w:left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2.全校教职工花名册</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kern w:val="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3.全校现有教师任职资格的专任教师名单（所在学院，含姓名、性别、年龄、学历、学位或在读学位、职称；承担的教学任务，分公共课与基础课、专业基础与专业课、实践课教学三类，任课周学时，是否具有双师素质，教学或科研成果等）及结构分析</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人事处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4、教授职称教师名单（所在学院、姓名、性别、出生年月、毕业学校、所学专业、讲授课程、专业技术职务、进校时间）和证书复印件、原件</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人事处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kern w:val="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5.副高以上职称教师名单（所在学院、姓名、性别、出生年月、毕业学校、所学专业、讲授课程、专业技术职务、进校时间）和证书复印件、原件</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Height w:val="795"/>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kern w:val="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6.具有博士、硕士学位的教师名单（所在学院、姓名、性别、出生年月、毕业学校、</w:t>
            </w:r>
            <w:r>
              <w:rPr>
                <w:rFonts w:ascii="宋体" w:eastAsia="宋体" w:hAnsi="宋体" w:cs="宋体" w:hint="eastAsia"/>
                <w:color w:val="000000"/>
                <w:kern w:val="0"/>
                <w:szCs w:val="21"/>
              </w:rPr>
              <w:t>讲授课程</w:t>
            </w:r>
            <w:r>
              <w:rPr>
                <w:rFonts w:ascii="宋体" w:eastAsia="宋体" w:hAnsi="宋体" w:cs="宋体" w:hint="eastAsia"/>
                <w:color w:val="000000" w:themeColor="text1"/>
                <w:kern w:val="0"/>
                <w:szCs w:val="21"/>
              </w:rPr>
              <w:t>、现从事专业、专业技术职务、进校时间）</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Height w:val="330"/>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7.双师素质的教师名单（所在学院、姓名、性别、出生年月、毕业学校、所学专业、</w:t>
            </w:r>
            <w:r>
              <w:rPr>
                <w:rFonts w:ascii="宋体" w:eastAsia="宋体" w:hAnsi="宋体" w:cs="宋体" w:hint="eastAsia"/>
                <w:color w:val="000000"/>
                <w:kern w:val="0"/>
                <w:szCs w:val="21"/>
              </w:rPr>
              <w:t>讲授课程</w:t>
            </w:r>
            <w:r>
              <w:rPr>
                <w:rFonts w:ascii="宋体" w:eastAsia="宋体" w:hAnsi="宋体" w:cs="宋体" w:hint="eastAsia"/>
                <w:color w:val="000000" w:themeColor="text1"/>
                <w:kern w:val="0"/>
                <w:szCs w:val="21"/>
              </w:rPr>
              <w:t>、专业技术职务、进校时间、认定依据）</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8.各类优秀教师、人才工程培养对象一览表</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人事处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工会</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9.2014-2015、2015—2016、2016-2017学年教师参加业务学习、攻读学位、挂职锻炼、境外培训的统计表及相关证明材料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w:t>
            </w:r>
            <w:r>
              <w:rPr>
                <w:rFonts w:ascii="宋体" w:eastAsia="宋体" w:hAnsi="宋体" w:cs="宋体" w:hint="eastAsia"/>
                <w:szCs w:val="21"/>
              </w:rPr>
              <w:t>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10.学校青年教师助讲的相关制度、总结材料及特色亮点</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11.学校有关师资队伍管理方面的政策文件(人才引进、双师认定、进修挂职等）</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12.全校专任教师教师资格证书及聘书复印件</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13.2014-2015、2015—2016、2016-2017学年教师教学业绩考核结果一览表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14.近5年学校引进教师统计表（所在学院、姓名、性别、出生年月、毕业学校、所学专业、现从事专业、专业技术职务、进校时间）</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15.8个升本专业公共必修课程、专业基础必修课程、专业必修课程教师配备名单（学院、课程名称、课程性质、姓名、性别、出生年月、毕业学校、所学专业、专业技术职务、进校时间）</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w:t>
            </w:r>
            <w:r>
              <w:rPr>
                <w:rFonts w:ascii="宋体" w:eastAsia="宋体" w:hAnsi="宋体" w:cs="宋体" w:hint="eastAsia"/>
                <w:szCs w:val="21"/>
              </w:rPr>
              <w:t>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szCs w:val="21"/>
              </w:rPr>
              <w:t>人事处、各学院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16.学校有关师德师风建设方面的政策文件、获奖情况</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工会</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17.8个升本培育专业任课教师一览表及结构分析</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18.双师型教师证明复印件、工作经历、实践经历证明</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19.各学院升本师资建设任务分解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3.2 兼职教师</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1．聘请校外教师经折算后计入教师总数，原则上聘请校外教师数不超过专任教师总数的四分之一</w:t>
            </w:r>
          </w:p>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2.教师总数＝专任教师数+聘请校外教师数*0.5</w:t>
            </w:r>
          </w:p>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3.</w:t>
            </w:r>
            <w:r>
              <w:rPr>
                <w:rFonts w:ascii="宋体" w:eastAsia="宋体" w:hAnsi="宋体" w:cs="宋体" w:hint="eastAsia"/>
                <w:color w:val="000000"/>
                <w:kern w:val="0"/>
                <w:szCs w:val="21"/>
              </w:rPr>
              <w:t>建立专兼结合的“双师型”教师队伍，优化教师队伍结构，来自行业、企业管理人员、专业技术人员和高技能人才的兼职教师应不低于专任教师的25%。</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1.全校兼职教师花名册</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2.2014-2015、2015—2016、2016-2017学年兼职教师聘用登记表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3.2014-2015、2015—2016、2016-2017学年兼职教师所承担的教学任务和工作量统计表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4.学校关于兼职教师的管理、考核的相关文件</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5.2014-2015、2015—2016、2016-2017学年兼职教师教学效果评价材料（学生评价、督导评价），优秀实习指导教师相关材料</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人事</w:t>
            </w:r>
            <w:r>
              <w:rPr>
                <w:rFonts w:ascii="宋体" w:eastAsia="宋体" w:hAnsi="宋体" w:cs="宋体" w:hint="eastAsia"/>
                <w:szCs w:val="21"/>
              </w:rPr>
              <w:t>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szCs w:val="21"/>
              </w:rPr>
              <w:t>教务处、教学质量管理与评价办公室、各学院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w:t>
            </w:r>
            <w:r w:rsidRPr="00026724">
              <w:rPr>
                <w:rFonts w:ascii="宋体" w:eastAsia="宋体" w:hAnsi="宋体" w:cs="宋体" w:hint="eastAsia"/>
                <w:color w:val="000000" w:themeColor="text1"/>
                <w:kern w:val="0"/>
                <w:szCs w:val="21"/>
              </w:rPr>
              <w:t>.3分专业师资统计</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各门公共必修课和专业基础课程，至少应当分别配备2名副高职称以上的专任教师；各门专业必修课程，至少应当分别配备具有副高职称以上的专任教师1人；每个专业至少配备具有正高级职称的专任教师1人。</w:t>
            </w:r>
          </w:p>
          <w:p w:rsidR="00FC7102" w:rsidRPr="00026724"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1.分专业的专业带头人名单（专业、姓名、性别、出生年月、毕业学校、所学专业、专业技术职务、进校时间）</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教务处、各学院</w:t>
            </w:r>
          </w:p>
        </w:tc>
      </w:tr>
      <w:tr w:rsidR="00FC7102">
        <w:trPr>
          <w:cantSplit/>
          <w:trHeight w:val="300"/>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themeColor="text1"/>
                <w:kern w:val="0"/>
                <w:szCs w:val="21"/>
              </w:rPr>
              <w:t>分专业的</w:t>
            </w:r>
            <w:r>
              <w:rPr>
                <w:rFonts w:ascii="宋体" w:eastAsia="宋体" w:hAnsi="宋体" w:cs="宋体" w:hint="eastAsia"/>
                <w:color w:val="000000"/>
                <w:kern w:val="0"/>
                <w:szCs w:val="21"/>
              </w:rPr>
              <w:t>教授职称教师名单（所在学院、姓名、性别、出生年月、毕业学校、所学专业、讲授课程、专业技术职务、进校时间）和证书复印件、原件</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人事处</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326759">
            <w:r>
              <w:rPr>
                <w:rFonts w:ascii="宋体" w:eastAsia="宋体" w:hAnsi="宋体" w:cs="宋体" w:hint="eastAsia"/>
                <w:color w:val="000000"/>
                <w:szCs w:val="21"/>
              </w:rPr>
              <w:t>教务处、各学院</w:t>
            </w:r>
          </w:p>
        </w:tc>
      </w:tr>
      <w:tr w:rsidR="00FC7102">
        <w:trPr>
          <w:cantSplit/>
          <w:trHeight w:val="255"/>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themeColor="text1"/>
                <w:kern w:val="0"/>
                <w:szCs w:val="21"/>
              </w:rPr>
              <w:t>分专业</w:t>
            </w:r>
            <w:r>
              <w:rPr>
                <w:rFonts w:ascii="宋体" w:eastAsia="宋体" w:hAnsi="宋体" w:cs="宋体" w:hint="eastAsia"/>
                <w:color w:val="000000"/>
                <w:kern w:val="0"/>
                <w:szCs w:val="21"/>
              </w:rPr>
              <w:t>公共必修课副高以上职称教师名单（所在学院、姓名、性别、出生年月、毕业学校、讲授课程、现从事专业、专业技术职务、进校时间）和证书复印件、原件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326759">
            <w:r>
              <w:rPr>
                <w:rFonts w:ascii="宋体" w:eastAsia="宋体" w:hAnsi="宋体" w:cs="宋体" w:hint="eastAsia"/>
                <w:color w:val="000000"/>
                <w:szCs w:val="21"/>
              </w:rPr>
              <w:t>教务处、各学院</w:t>
            </w:r>
          </w:p>
        </w:tc>
      </w:tr>
      <w:tr w:rsidR="00FC7102">
        <w:trPr>
          <w:cantSplit/>
          <w:trHeight w:val="270"/>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4.分专业</w:t>
            </w:r>
            <w:r>
              <w:rPr>
                <w:rFonts w:ascii="宋体" w:eastAsia="宋体" w:hAnsi="宋体" w:cs="宋体" w:hint="eastAsia"/>
                <w:color w:val="000000"/>
                <w:kern w:val="0"/>
                <w:szCs w:val="21"/>
              </w:rPr>
              <w:t>专业基础课程副高以上职称教师名单（所在学院、姓名、性别、出生年月、毕业学校、讲授课程、现从事专业、专业技术职务、进校时间）和证书复印件、原件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326759">
            <w:r>
              <w:rPr>
                <w:rFonts w:ascii="宋体" w:eastAsia="宋体" w:hAnsi="宋体" w:cs="宋体" w:hint="eastAsia"/>
                <w:color w:val="000000"/>
                <w:szCs w:val="21"/>
              </w:rPr>
              <w:t>教务处、各学院</w:t>
            </w:r>
          </w:p>
        </w:tc>
      </w:tr>
      <w:tr w:rsidR="00FC7102">
        <w:trPr>
          <w:cantSplit/>
          <w:trHeight w:val="345"/>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5.分专业</w:t>
            </w:r>
            <w:r>
              <w:rPr>
                <w:rFonts w:ascii="宋体" w:eastAsia="宋体" w:hAnsi="宋体" w:cs="宋体" w:hint="eastAsia"/>
                <w:color w:val="000000"/>
                <w:kern w:val="0"/>
                <w:szCs w:val="21"/>
              </w:rPr>
              <w:t>专业必修课程副高以上职称教师名单（所在学院、姓名、性别、出生年月、毕业学校、讲授课程、现从事专业、专业技术职务、进校时间）和证书复印件、原件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326759">
            <w:r>
              <w:rPr>
                <w:rFonts w:ascii="宋体" w:eastAsia="宋体" w:hAnsi="宋体" w:cs="宋体" w:hint="eastAsia"/>
                <w:color w:val="000000"/>
                <w:szCs w:val="21"/>
              </w:rPr>
              <w:t>教务处、各学院</w:t>
            </w:r>
          </w:p>
        </w:tc>
      </w:tr>
      <w:tr w:rsidR="00FC7102">
        <w:trPr>
          <w:cantSplit/>
          <w:trHeight w:val="413"/>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6.各专业教学团队建设材料</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kern w:val="0"/>
                <w:szCs w:val="21"/>
              </w:rPr>
              <w:t>7.2014-2015、2015—2016、2016-2017学年理论、实践及素拓课表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学生事务中心、招生与就业处、团委</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8.各专业主讲教师中高级职称比例、硕博比例、双师比例、兼职教师比例统计表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9.2014-2015、2015—2016、2016-2017学年各专业校外兼职教师的统计表及证明材料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10.2014-2015、2015—2016、2016-2017学年各专业教师教科研、社会服务、个人荣誉、社会兼职统计表及佐证材料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科研处、教务处、各学院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11.各专业辅导员、班主任配比一览表（专业、姓名、性别、出生年月、毕业学校、所学专业、专业技术职务、进校时间、承担工作）</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学生事务中心</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各学院</w:t>
            </w:r>
          </w:p>
        </w:tc>
      </w:tr>
      <w:tr w:rsidR="00FC7102">
        <w:trPr>
          <w:cantSplit/>
        </w:trPr>
        <w:tc>
          <w:tcPr>
            <w:tcW w:w="871" w:type="dxa"/>
            <w:vMerge w:val="restart"/>
            <w:tcBorders>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4、教学与科研水平</w:t>
            </w:r>
          </w:p>
        </w:tc>
        <w:tc>
          <w:tcPr>
            <w:tcW w:w="1346" w:type="dxa"/>
            <w:vMerge w:val="restart"/>
            <w:tcBorders>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4.1 教学管理</w:t>
            </w:r>
          </w:p>
        </w:tc>
        <w:tc>
          <w:tcPr>
            <w:tcW w:w="3894" w:type="dxa"/>
            <w:vMerge w:val="restart"/>
            <w:tcBorders>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具有较强的教学力量和较高的教学水平</w:t>
            </w:r>
          </w:p>
        </w:tc>
        <w:tc>
          <w:tcPr>
            <w:tcW w:w="6662" w:type="dxa"/>
            <w:tcBorders>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1.学校教学管理机构框图、教学管理制度汇编及教学管理工作总结及特色亮点</w:t>
            </w:r>
          </w:p>
        </w:tc>
        <w:tc>
          <w:tcPr>
            <w:tcW w:w="1276" w:type="dxa"/>
            <w:tcBorders>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2.校、院两级教学专职管理人员一览表</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教务处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3.学校有关教学质量工程建设的管理文件及激励制度</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教务处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kern w:val="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4.2014-2015、2015—2016、2016-2017学年学校及各学院开展的重大教学活动记录（教学研讨会、质量工程评选、观摩课、教学技能竞赛、课堂教学改革创新、创新创业教育等）</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5.学校学生转专业总结材料及特色亮点</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教务处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6.学生学业指导与管理总结材料及特色亮点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7.学校课堂教学创新总结材料及特色亮点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8.各专业开设课程的单元设计、整体教学设计汇编</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szCs w:val="21"/>
              </w:rPr>
              <w:t>教务处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9.学校各专业应用现代信息技术组织教学的工作综述及特色亮点</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10.学校关于考试/考核方式改革的总结材料及特色亮点</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11.2014-2015、2015—2016、2016-2017学年全校考试课程的试卷及质量分析材料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12.各专业教材建设规划及实施情况总结及建设成果（注重校企合作共建教材）</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13.</w:t>
            </w:r>
            <w:r>
              <w:rPr>
                <w:rFonts w:ascii="宋体" w:eastAsia="宋体" w:hAnsi="宋体" w:cs="宋体" w:hint="eastAsia"/>
                <w:color w:val="000000" w:themeColor="text1"/>
                <w:kern w:val="0"/>
                <w:szCs w:val="21"/>
              </w:rPr>
              <w:t>2014-2015、2015—2016、2016-2017</w:t>
            </w:r>
            <w:r>
              <w:rPr>
                <w:rFonts w:ascii="宋体" w:eastAsia="宋体" w:hAnsi="宋体" w:cs="宋体" w:hint="eastAsia"/>
                <w:kern w:val="0"/>
                <w:szCs w:val="21"/>
              </w:rPr>
              <w:t>各专业已开出选修课一览表（含课程名称、学时数、选修人数等）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color w:val="000000" w:themeColor="text1"/>
                <w:kern w:val="0"/>
                <w:szCs w:val="21"/>
              </w:rPr>
              <w:t>2014-2015、2015—2016、2016-2017</w:t>
            </w:r>
            <w:r>
              <w:rPr>
                <w:rFonts w:ascii="宋体" w:eastAsia="宋体" w:hAnsi="宋体" w:cs="宋体" w:hint="eastAsia"/>
                <w:kern w:val="0"/>
                <w:szCs w:val="21"/>
              </w:rPr>
              <w:t>各专业已开出实践课程一览表（含课程名称、学时数、班级人数、综合性、设计性实验，开放性实验等）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026724">
            <w:pPr>
              <w:widowControl/>
              <w:adjustRightInd w:val="0"/>
              <w:snapToGrid w:val="0"/>
              <w:spacing w:line="380" w:lineRule="exact"/>
              <w:jc w:val="left"/>
              <w:textAlignment w:val="center"/>
              <w:rPr>
                <w:rFonts w:ascii="宋体" w:eastAsia="宋体" w:hAnsi="宋体" w:cs="宋体"/>
                <w:kern w:val="0"/>
                <w:szCs w:val="21"/>
              </w:rPr>
            </w:pPr>
            <w:r w:rsidRPr="00026724">
              <w:rPr>
                <w:rFonts w:ascii="宋体" w:eastAsia="宋体" w:hAnsi="宋体" w:cs="宋体" w:hint="eastAsia"/>
                <w:szCs w:val="21"/>
              </w:rPr>
              <w:t>实验室与资产管理处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15.各专业开展校企合作总结材料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16.历年学校获得的教学建设质量工程一览表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kern w:val="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17.</w:t>
            </w:r>
            <w:r>
              <w:rPr>
                <w:rFonts w:ascii="宋体" w:eastAsia="宋体" w:hAnsi="宋体" w:cs="宋体" w:hint="eastAsia"/>
                <w:color w:val="000000" w:themeColor="text1"/>
                <w:kern w:val="0"/>
                <w:szCs w:val="21"/>
              </w:rPr>
              <w:t>2014-2015、2015—2016、2016-2017学年</w:t>
            </w:r>
            <w:r>
              <w:rPr>
                <w:rFonts w:ascii="宋体" w:eastAsia="宋体" w:hAnsi="宋体" w:cs="宋体" w:hint="eastAsia"/>
                <w:kern w:val="0"/>
                <w:szCs w:val="21"/>
              </w:rPr>
              <w:t>学生毕业设计、毕业论文（优秀毕业论文）等相关原始材料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18.学校教学生产实习总结材料及特色亮点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19.2014-2015、2015—2016、2016-2017学年校企合作班及培养学生数一览表，合作企业录用学生统计表，校企合作协议书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招生与就业处、各学院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20.与省内本科院校试点合作开展四年制高职本科的相关材料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21.学校境外合作交流相关材料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国际交流与合作处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22.开展学分制改革的相关材料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商学院</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kern w:val="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23.2014-2015、2015—2016、2016-2017学年各专业“双证书”实施情况及双证书通过率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24.</w:t>
            </w:r>
            <w:r>
              <w:rPr>
                <w:rFonts w:ascii="宋体" w:eastAsia="宋体" w:hAnsi="宋体" w:cs="宋体" w:hint="eastAsia"/>
                <w:kern w:val="0"/>
                <w:szCs w:val="21"/>
              </w:rPr>
              <w:t>各学院开设创新班总结材料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25.各学院教学质量工程建设升本任务分解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4.3实验实训条件</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实验实训条件要做到较完备。新设本科学校应根据真实生产、服务的技术和工艺流程设计实践教学环境，建设校内外相结合的、系统的实验实训基地，并做到与产业技术更新同步提高，校内专业实验实训的设备要达到相关企业设备的先进水平。校内实习实训要满足基础性实验、过程性实验、功能性实验的要求，使学生能够在校内完成基本工程训练、技术技能训练等。积极建设仿真模拟的工程、现代服务业或其他应用实训环境。骨干专业或专业群要建立工程（技术）实践中心或实训中心，学校的应用型工程训练中心（实训中心）的总建筑面积不少于图书馆面积的2倍。</w:t>
            </w:r>
            <w:r>
              <w:rPr>
                <w:rFonts w:ascii="宋体" w:eastAsia="宋体" w:hAnsi="宋体" w:cs="宋体" w:hint="eastAsia"/>
                <w:color w:val="000000"/>
                <w:kern w:val="0"/>
                <w:szCs w:val="21"/>
              </w:rPr>
              <w:br/>
            </w:r>
          </w:p>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新设本科学校的教学仪器设备总值，理、工、农、医、师范类为主学校不低于1亿元，人文、社会科学为主学校不低于6000万元，体育、艺术类为主学校不低于3000万元。教学计划规定的实验、实训课开出率应达到100%。</w:t>
            </w:r>
          </w:p>
        </w:tc>
        <w:tc>
          <w:tcPr>
            <w:tcW w:w="6662" w:type="dxa"/>
            <w:tcBorders>
              <w:top w:val="single" w:sz="4" w:space="0" w:color="000000"/>
              <w:left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1.校内实践教学基地综述（</w:t>
            </w:r>
            <w:r>
              <w:rPr>
                <w:rFonts w:ascii="宋体" w:eastAsia="宋体" w:hAnsi="宋体" w:cs="宋体" w:hint="eastAsia"/>
                <w:kern w:val="0"/>
                <w:szCs w:val="21"/>
              </w:rPr>
              <w:t>承担任务、面积、设备、教学及社会服务功能、校企合作</w:t>
            </w:r>
            <w:r>
              <w:rPr>
                <w:rFonts w:ascii="宋体" w:eastAsia="宋体" w:hAnsi="宋体" w:cs="宋体" w:hint="eastAsia"/>
                <w:color w:val="000000"/>
                <w:kern w:val="0"/>
                <w:szCs w:val="21"/>
              </w:rPr>
              <w:t>）</w:t>
            </w:r>
          </w:p>
        </w:tc>
        <w:tc>
          <w:tcPr>
            <w:tcW w:w="1276" w:type="dxa"/>
            <w:tcBorders>
              <w:top w:val="single" w:sz="4" w:space="0" w:color="000000"/>
              <w:left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实验室与资产管理处</w:t>
            </w:r>
          </w:p>
        </w:tc>
        <w:tc>
          <w:tcPr>
            <w:tcW w:w="992" w:type="dxa"/>
            <w:tcBorders>
              <w:top w:val="single" w:sz="4" w:space="0" w:color="000000"/>
              <w:left w:val="single" w:sz="4" w:space="0" w:color="auto"/>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2.校内实践教学基地管理制度汇编、管理工作总结及特色亮点提炼</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实验室与资产管理处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3.教学科研仪器设备一览表、设备总值及设备购置增长表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实验室与资产管理处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w:t>
            </w:r>
            <w:r>
              <w:rPr>
                <w:rFonts w:ascii="宋体" w:eastAsia="宋体" w:hAnsi="宋体" w:cs="宋体" w:hint="eastAsia"/>
                <w:color w:val="000000" w:themeColor="text1"/>
                <w:kern w:val="0"/>
                <w:szCs w:val="21"/>
              </w:rPr>
              <w:t>2014-2015、2015—2016、2016-2017学年</w:t>
            </w:r>
            <w:r>
              <w:rPr>
                <w:rFonts w:ascii="宋体" w:eastAsia="宋体" w:hAnsi="宋体" w:cs="宋体" w:hint="eastAsia"/>
                <w:color w:val="000000"/>
                <w:kern w:val="0"/>
                <w:szCs w:val="21"/>
              </w:rPr>
              <w:t>各专业的实验、实训教学计划开设的项目清单及完成情况</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szCs w:val="21"/>
              </w:rPr>
              <w:t>实验室与资产管理处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5.浙江省高等职业教育示范性实践教学基地建设项目（建设申报书、验收报告、绩效等）</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相关学院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6.中央财政支持的职业教育实训基地建设项目（建设申报书、验收报告、绩效分析等）</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相关学院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7.省财政资助的实验室建设拨款通知单、建设申报书、验收报告、绩效分析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szCs w:val="21"/>
              </w:rPr>
              <w:t>计划财务处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szCs w:val="21"/>
              </w:rPr>
              <w:t>实验室与资产管理处、相关学院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8.各专业校外实习基地一览表（含实习单位地点、名称、实习时数、内容、学生数量、指导教师、考核成绩、协议等）</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9.校外实习指导老师及优秀实习指导老师一览表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10.学费收入用于实践教学的经费及比例</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11.2014、2015、2016年度学校日常实践教学经费统计表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12.2014、2015、2016年度实习专项经费统计表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13.</w:t>
            </w:r>
            <w:r>
              <w:rPr>
                <w:rFonts w:ascii="宋体" w:eastAsia="宋体" w:hAnsi="宋体" w:cs="宋体" w:hint="eastAsia"/>
                <w:color w:val="000000" w:themeColor="text1"/>
                <w:kern w:val="0"/>
                <w:szCs w:val="21"/>
              </w:rPr>
              <w:t>2014、2015、2016年度</w:t>
            </w:r>
            <w:r>
              <w:rPr>
                <w:rFonts w:ascii="宋体" w:eastAsia="宋体" w:hAnsi="宋体" w:cs="宋体" w:hint="eastAsia"/>
                <w:color w:val="000000"/>
                <w:kern w:val="0"/>
                <w:szCs w:val="21"/>
              </w:rPr>
              <w:t>校内外实训实习基地开发建设经费统计表</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14.各学院及各专业教科研仪器设备建设升本任务分解</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实验室与资产管理处</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themeColor="text1"/>
                <w:kern w:val="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4.5科研成果及社会服务情况</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新设本科学校科技服务应主要面向行业企业。应面向经济社会发展的实际需求，积极开展技术推广、技术服务、成果转化和决策咨询，为行业、产业、企业的技术应用和技术创新提供科技服务。应将面向行业特别是企业的授权专利数量、决策咨询、横向科研经费和获得地方、行业奖励情况作为衡量学校科技服务能力和水平的重要指标。    </w:t>
            </w:r>
          </w:p>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理、工、农、医类为主学校获得的专利数量不低于在校生规模0.5%，人文、社会科学为主学校完成的咨询报告数量不低于在校生规模1%。申报学校要出具服务行业企业成果的证明文件。</w:t>
            </w: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1.</w:t>
            </w:r>
            <w:r>
              <w:rPr>
                <w:rFonts w:ascii="宋体" w:eastAsia="宋体" w:hAnsi="宋体" w:cs="宋体" w:hint="eastAsia"/>
                <w:color w:val="000000"/>
                <w:kern w:val="0"/>
                <w:szCs w:val="21"/>
              </w:rPr>
              <w:t>学校与政、校、企合作战略协议及开展的相关工作</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科研处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hint="eastAsia"/>
                <w:color w:val="000000"/>
                <w:kern w:val="0"/>
                <w:szCs w:val="21"/>
              </w:rPr>
              <w:t>学校关于教师深入企事业参与技术服务方面的管理及激励制度</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人事处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326759">
            <w:pPr>
              <w:adjustRightInd w:val="0"/>
              <w:snapToGrid w:val="0"/>
              <w:spacing w:line="380" w:lineRule="exact"/>
            </w:pPr>
            <w:r>
              <w:rPr>
                <w:rFonts w:hint="eastAsia"/>
              </w:rPr>
              <w:t>科研处</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w:t>
            </w:r>
            <w:r>
              <w:rPr>
                <w:rFonts w:ascii="宋体" w:eastAsia="宋体" w:hAnsi="宋体" w:cs="宋体" w:hint="eastAsia"/>
                <w:color w:val="000000"/>
                <w:szCs w:val="21"/>
              </w:rPr>
              <w:t>学校近年来纵横向科研经费到账一览表，技术成果转化经费一览表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科研处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w:t>
            </w:r>
            <w:r>
              <w:rPr>
                <w:rFonts w:ascii="宋体" w:eastAsia="宋体" w:hAnsi="宋体" w:cs="宋体" w:hint="eastAsia"/>
                <w:color w:val="000000"/>
                <w:szCs w:val="21"/>
              </w:rPr>
              <w:t>学校近年来纵横项科研项目、科研成果、学术论文著作、授权专利、成果转化、决策咨询一览表及佐证材料</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科研处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5.学校面向政府行业企业开展服务的综述及特色亮点</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科研处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6.</w:t>
            </w:r>
            <w:r>
              <w:rPr>
                <w:rFonts w:ascii="宋体" w:eastAsia="宋体" w:hAnsi="宋体" w:cs="宋体" w:hint="eastAsia"/>
                <w:color w:val="000000"/>
                <w:szCs w:val="21"/>
              </w:rPr>
              <w:t>学校近年来</w:t>
            </w:r>
            <w:r>
              <w:rPr>
                <w:rFonts w:ascii="宋体" w:eastAsia="宋体" w:hAnsi="宋体" w:cs="宋体" w:hint="eastAsia"/>
                <w:color w:val="000000"/>
                <w:kern w:val="0"/>
                <w:szCs w:val="21"/>
              </w:rPr>
              <w:t>面向行业企业开展培训服务的综述及特色亮点</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成教学院</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8.近三年面向政府、社会、行业企业开展培训的项目一览表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szCs w:val="21"/>
              </w:rPr>
              <w:t>成教学院</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szCs w:val="21"/>
              </w:rPr>
              <w:t>各学院</w:t>
            </w: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9.接受社会（准）捐赠方面的有关资料</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szCs w:val="21"/>
              </w:rPr>
              <w:t>实验室与资产管理处</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Height w:val="783"/>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10.各学院升本科研及社会服务建设任务分解</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科研处</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Height w:val="488"/>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4.6教学质量监控</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新设本科学校的办学和人才培养质量得到普遍认可，在本行政区域内是政府和社会、学生公认的具有较高水平的学校。</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1.学校教学质量与监控体系管理文件、工作总结及特色提炼</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教学质量管理与评价办公室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2.教学检查的反馈、调控、总结、促进教学质量提高的资料</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教学质量管理与评价办公室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3.学校各级领导、教师听课、观摩课资料的有关材料</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教学质量管理与评价办公室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4.企业、行业专家参与学校质量监控、评价的材料</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教</w:t>
            </w:r>
            <w:r>
              <w:rPr>
                <w:rFonts w:ascii="宋体" w:eastAsia="宋体" w:hAnsi="宋体" w:cs="宋体" w:hint="eastAsia"/>
                <w:szCs w:val="21"/>
              </w:rPr>
              <w:t>学质量管理与评价办公室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szCs w:val="21"/>
              </w:rPr>
              <w:t>各学院</w:t>
            </w:r>
          </w:p>
        </w:tc>
      </w:tr>
      <w:tr w:rsidR="00FC7102">
        <w:trPr>
          <w:cantSplit/>
        </w:trPr>
        <w:tc>
          <w:tcPr>
            <w:tcW w:w="871"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 基础设施</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5.1 土地</w:t>
            </w:r>
          </w:p>
        </w:tc>
        <w:tc>
          <w:tcPr>
            <w:tcW w:w="3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生均占地面积60平方米以上。学校建校初期的校园占地面积应达到500亩以上。</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1.两校区建设用地规划许可证及国有土地使用证</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5.2 建筑面积</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生均校舍建筑面积应达到30平方米以上。建校初期其总建筑面积应不低于15万平方米；生均教学科研行政用房面积不低于20平方米。</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2.两校区建设规划图</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3.两校区单体建筑图纸</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4.两校区建筑面积分类统计表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5.两校区校舍及教学科研行政用房情况一览表及功能图</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5.3 仪器设备</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生均教学科研仪器设备值不低于5000元。（教学仪器设备指单价800元以上的仪器设备）</w:t>
            </w:r>
          </w:p>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凡教学仪器设备总值超过1亿元的高校，当年新增教学仪器设备值超过1000万元，该项指标即为合格。</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1.学校教学科研仪器设备明细表（注明设备总值、使用专业、功能、购入时间、购置金额和利用率、生均设备值）</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实验室与资产管理处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w:t>
            </w:r>
            <w:r>
              <w:rPr>
                <w:rFonts w:ascii="宋体" w:eastAsia="宋体" w:hAnsi="宋体" w:cs="宋体" w:hint="eastAsia"/>
                <w:color w:val="000000" w:themeColor="text1"/>
                <w:kern w:val="0"/>
                <w:szCs w:val="21"/>
              </w:rPr>
              <w:t>2014、2015、2016年度</w:t>
            </w:r>
            <w:r>
              <w:rPr>
                <w:rFonts w:ascii="宋体" w:eastAsia="宋体" w:hAnsi="宋体" w:cs="宋体" w:hint="eastAsia"/>
                <w:color w:val="000000"/>
                <w:szCs w:val="21"/>
              </w:rPr>
              <w:t>当年新增教学仪器设备</w:t>
            </w:r>
            <w:r>
              <w:rPr>
                <w:rFonts w:ascii="宋体" w:eastAsia="宋体" w:hAnsi="宋体" w:cs="宋体" w:hint="eastAsia"/>
                <w:color w:val="000000"/>
                <w:kern w:val="0"/>
                <w:szCs w:val="21"/>
              </w:rPr>
              <w:t>明细表及设备总值</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实验室与资产管理处</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3.特色大型仪器设备清单（注明使用专业、功能、购入时间、购置金额和利用率）</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实验室与资产管理处</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4.全校计算机装备状况统计表（按用于教学和管理分类统计，标明牌号型号）</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实验室与资产管理处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5.全校多媒体电化教室一览表（含数量、座位数、配置明细、利用率）</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实验室与资产管理处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5.4 图书</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生均适用图书不低于80册；有现代电子图书系统和计算机网络服务体系。</w:t>
            </w:r>
          </w:p>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hAnsi="宋体" w:cs="宋体" w:hint="eastAsia"/>
                <w:color w:val="000000"/>
                <w:kern w:val="0"/>
                <w:szCs w:val="21"/>
              </w:rPr>
              <w:t>凡折合在校生超过30000人的高校，当年进书量超过9万册，该项指标即为合格。</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1.图书馆基本情况一览表（含总面积、阅览室座位数、岗位设置、人员等）</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图书与信息中心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kern w:val="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2.各类图书（含电子图书）资源的统计表、图书购置增长表及资源利用统计表</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图书与信息中心</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kern w:val="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3.图书馆现代化管理建设总结材料及特色提炼</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4.图书馆为教学、科研、学生服务情况总结</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5.现代电子图书系统和计算机网络服务体系说明及相关支撑材料</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6.医药特色馆藏资源一览表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7</w:t>
            </w:r>
            <w:r>
              <w:rPr>
                <w:rFonts w:ascii="宋体" w:eastAsia="宋体" w:hAnsi="宋体" w:cs="宋体" w:hint="eastAsia"/>
                <w:color w:val="000000" w:themeColor="text1"/>
                <w:kern w:val="0"/>
                <w:szCs w:val="21"/>
              </w:rPr>
              <w:t>.近3年</w:t>
            </w:r>
            <w:r>
              <w:rPr>
                <w:rFonts w:ascii="宋体" w:eastAsia="宋体" w:hAnsi="宋体" w:cs="宋体" w:hint="eastAsia"/>
                <w:color w:val="000000"/>
                <w:kern w:val="0"/>
                <w:szCs w:val="21"/>
              </w:rPr>
              <w:t>每年</w:t>
            </w:r>
            <w:r>
              <w:rPr>
                <w:rFonts w:ascii="宋体" w:hAnsi="宋体" w:cs="宋体" w:hint="eastAsia"/>
                <w:color w:val="000000"/>
                <w:kern w:val="0"/>
                <w:szCs w:val="21"/>
              </w:rPr>
              <w:t>图书进书量、</w:t>
            </w:r>
            <w:r>
              <w:rPr>
                <w:rFonts w:ascii="宋体" w:eastAsia="宋体" w:hAnsi="宋体" w:cs="宋体" w:hint="eastAsia"/>
                <w:color w:val="000000"/>
                <w:kern w:val="0"/>
                <w:szCs w:val="21"/>
              </w:rPr>
              <w:t>图书流通量、借阅量、生均占有量</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8.宁波市医药数字图书馆建设特色及成效</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auto"/>
              <w:left w:val="single" w:sz="4" w:space="0" w:color="000000"/>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5.5校园网建设</w:t>
            </w:r>
          </w:p>
        </w:tc>
        <w:tc>
          <w:tcPr>
            <w:tcW w:w="3894" w:type="dxa"/>
            <w:vMerge w:val="restart"/>
            <w:tcBorders>
              <w:top w:val="single" w:sz="4" w:space="0" w:color="auto"/>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auto"/>
              <w:left w:val="single" w:sz="4" w:space="0" w:color="000000"/>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1.学校校园网建设规划、校园网使用情况综述</w:t>
            </w:r>
          </w:p>
        </w:tc>
        <w:tc>
          <w:tcPr>
            <w:tcW w:w="1276" w:type="dxa"/>
            <w:tcBorders>
              <w:top w:val="single" w:sz="4" w:space="0" w:color="auto"/>
              <w:left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kern w:val="0"/>
                <w:szCs w:val="21"/>
              </w:rPr>
              <w:t>图书与信息中心</w:t>
            </w:r>
          </w:p>
        </w:tc>
        <w:tc>
          <w:tcPr>
            <w:tcW w:w="992" w:type="dxa"/>
            <w:tcBorders>
              <w:top w:val="single" w:sz="4" w:space="0" w:color="auto"/>
              <w:left w:val="single" w:sz="4" w:space="0" w:color="auto"/>
              <w:right w:val="single" w:sz="4" w:space="0" w:color="000000"/>
            </w:tcBorders>
            <w:shd w:val="clear" w:color="auto" w:fill="auto"/>
          </w:tcPr>
          <w:p w:rsidR="00FC7102" w:rsidRDefault="00326759">
            <w:pPr>
              <w:adjustRightInd w:val="0"/>
              <w:snapToGrid w:val="0"/>
              <w:spacing w:line="380" w:lineRule="exact"/>
            </w:pPr>
            <w:r>
              <w:rPr>
                <w:rFonts w:ascii="宋体" w:eastAsia="宋体" w:hAnsi="宋体" w:cs="宋体" w:hint="eastAsia"/>
                <w:kern w:val="0"/>
                <w:szCs w:val="21"/>
              </w:rPr>
              <w:t>办公室</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auto"/>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top w:val="single" w:sz="4" w:space="0" w:color="auto"/>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2.校园网管理制度</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kern w:val="0"/>
                <w:szCs w:val="21"/>
              </w:rPr>
              <w:t>图书与信息中心</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3.校园网管理人员一览表</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4.校园网信息点统计表和分布表</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kern w:val="0"/>
                <w:szCs w:val="21"/>
              </w:rPr>
            </w:pPr>
            <w:r>
              <w:rPr>
                <w:rFonts w:ascii="宋体" w:eastAsia="宋体" w:hAnsi="宋体" w:cs="宋体" w:hint="eastAsia"/>
                <w:color w:val="000000"/>
                <w:kern w:val="0"/>
                <w:szCs w:val="21"/>
              </w:rPr>
              <w:t>5.校园网为教学服务方面的成绩、效果的说明材料</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kern w:val="0"/>
                <w:szCs w:val="21"/>
              </w:rPr>
              <w:t>图书与信息中心</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6 办学经费</w:t>
            </w: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财政收入</w:t>
            </w:r>
            <w:r>
              <w:rPr>
                <w:rFonts w:ascii="宋体" w:eastAsia="宋体" w:hAnsi="宋体" w:cs="宋体" w:hint="eastAsia"/>
                <w:color w:val="000000"/>
                <w:szCs w:val="21"/>
              </w:rPr>
              <w:t>及</w:t>
            </w:r>
            <w:r>
              <w:rPr>
                <w:rFonts w:ascii="宋体" w:eastAsia="宋体" w:hAnsi="宋体" w:cs="宋体" w:hint="eastAsia"/>
                <w:color w:val="000000"/>
                <w:kern w:val="0"/>
                <w:szCs w:val="21"/>
              </w:rPr>
              <w:t>支出</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学校所需基本建设投资和教育事业费，须有稳定、可靠的来源和切实的保证。</w:t>
            </w:r>
          </w:p>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省级人民政府应当保证新设本科学校办学经费有稳定、可靠的来源，确保应用型本科人才生均培养经费不低于现有的本科学校生均拨款标准。</w:t>
            </w:r>
          </w:p>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省级人民政府应制定和完善相关制度和政策，鼓励社会力量兴办高等教育。要建立健全政府补贴、政府购买服务、助学贷款、基金奖励、捐资激励等制度，支持发展民办高等教育。</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1.年度教育事业预算表和决算表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2.固定资产投入与增长情况</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3.落实各项助学贷款相关资料</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4.新校区建设投资相关资料</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5.学校各专业学费收费标准</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6.2014、2015、2016年度教育事业费、专项资金文件（含季度报表）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7.2014、2015、2016年度每年用于教学经费的统计，计算出用于教学经费的比例</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8.2014、2015、2016年度学校用于购置教学设备、图书资料经费一览表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9.2014、2015、2016年度每年生均培养经费一览表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10.学校财务管理制度汇编</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计划财务处</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bottom w:val="single" w:sz="4" w:space="0" w:color="auto"/>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auto"/>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11.学校的经费来源和财政保障说明材料</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计划财务处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bottom w:val="single" w:sz="4" w:space="0" w:color="auto"/>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auto"/>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12.升本专业经费投入五年规划</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计划财务处</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val="restart"/>
            <w:tcBorders>
              <w:top w:val="single" w:sz="4" w:space="0" w:color="auto"/>
              <w:left w:val="single" w:sz="4" w:space="0" w:color="000000"/>
              <w:right w:val="single" w:sz="4" w:space="0" w:color="000000"/>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kern w:val="0"/>
                <w:szCs w:val="21"/>
              </w:rPr>
              <w:t>7 学校治理</w:t>
            </w:r>
          </w:p>
        </w:tc>
        <w:tc>
          <w:tcPr>
            <w:tcW w:w="134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7.2 领导班子情况</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1.学校领导班子成员基本情况表，附有相关支撑材料（毕业证、学位证、职称证、获奖证、社会兼职证明材料等）</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党委组织部</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2.校领导分工情况一览表  </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党委组织部</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numPr>
                <w:ilvl w:val="0"/>
                <w:numId w:val="3"/>
              </w:num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全校按部门排列的党政中层干部一览表（姓名、性别、年龄、学历、学位、职务、职称、任职时间、分管工作、兼任课程、兼课周学时）</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党委组织部</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教务处</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7.3组织领导情况</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1.党委组织机构图及行政组织机构图</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2.学校改革发展大事及近三年校党政会议记要</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3.学校确立教学中心地位、重视教学工作并向教学倾斜的有关政策文件、专题会议、讲话材料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4.学校领导专题研究校企合作育人方面的专题会议、相关材料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kern w:val="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kern w:val="0"/>
                <w:szCs w:val="21"/>
              </w:rPr>
              <w:t>科研处、教务处</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5.学校重视区域经济及产学结合方面的材料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kern w:val="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kern w:val="0"/>
                <w:szCs w:val="21"/>
              </w:rPr>
              <w:t>科研处</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7.4 学校治理结构</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学校治理结构应完善制度健全。新设本科学校应按照校企合作的要求改革学校治理结构，建立健全了学校董事会或理事会，行业、企业有关人员参与学校董事会或理事会工作，参与学校发展规划、人才培养方案制定、专业和课程建设，并形成了有关工作制度。申报学校要出具董事会、理事会、行业企业参与学校上述任务的工作记录、会议文件、行业企业人员名单</w:t>
            </w: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1.学校人事制度改革及校院两级管理综述</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kern w:val="0"/>
                <w:szCs w:val="21"/>
              </w:rPr>
              <w:t>办公室</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kern w:val="0"/>
                <w:szCs w:val="21"/>
              </w:rPr>
              <w:t>人事处</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2.学校与“政、企”开展</w:t>
            </w:r>
            <w:r>
              <w:rPr>
                <w:rFonts w:ascii="宋体" w:eastAsia="宋体" w:hAnsi="宋体" w:cs="宋体" w:hint="eastAsia"/>
                <w:color w:val="000000"/>
                <w:kern w:val="0"/>
                <w:szCs w:val="21"/>
              </w:rPr>
              <w:t>战略合作的总结材料、工作记录、会议文件及行业企业人员名单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kern w:val="0"/>
                <w:szCs w:val="21"/>
              </w:rPr>
              <w:t>科研处</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3.各学院成立“政、校、企”</w:t>
            </w:r>
            <w:r>
              <w:rPr>
                <w:rFonts w:ascii="宋体" w:eastAsia="宋体" w:hAnsi="宋体" w:cs="宋体" w:hint="eastAsia"/>
                <w:color w:val="000000"/>
                <w:kern w:val="0"/>
                <w:szCs w:val="21"/>
              </w:rPr>
              <w:t>混合决策机构的人员名单、组织架构、工作制度，以及</w:t>
            </w:r>
            <w:r>
              <w:rPr>
                <w:rFonts w:ascii="宋体" w:eastAsia="宋体" w:hAnsi="宋体" w:cs="宋体" w:hint="eastAsia"/>
                <w:color w:val="000000"/>
                <w:szCs w:val="21"/>
              </w:rPr>
              <w:t>“政、校、企”</w:t>
            </w:r>
            <w:r>
              <w:rPr>
                <w:rFonts w:ascii="宋体" w:eastAsia="宋体" w:hAnsi="宋体" w:cs="宋体" w:hint="eastAsia"/>
                <w:color w:val="000000"/>
                <w:kern w:val="0"/>
                <w:szCs w:val="21"/>
              </w:rPr>
              <w:t>参与学院发展规划、人才培养方案制定、专业和课程建设总结材料。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rPr>
                <w:rFonts w:ascii="宋体" w:eastAsia="宋体" w:hAnsi="宋体" w:cs="宋体"/>
                <w:szCs w:val="21"/>
              </w:rPr>
            </w:pPr>
            <w:r>
              <w:rPr>
                <w:rFonts w:ascii="宋体" w:eastAsia="宋体" w:hAnsi="宋体" w:cs="宋体" w:hint="eastAsia"/>
                <w:szCs w:val="21"/>
              </w:rPr>
              <w:t>组织部</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rPr>
                <w:rFonts w:ascii="宋体" w:eastAsia="宋体" w:hAnsi="宋体" w:cs="宋体"/>
                <w:szCs w:val="21"/>
              </w:rPr>
            </w:pPr>
            <w:r>
              <w:rPr>
                <w:rFonts w:ascii="宋体" w:eastAsia="宋体" w:hAnsi="宋体" w:cs="宋体" w:hint="eastAsia"/>
                <w:szCs w:val="21"/>
              </w:rPr>
              <w:t>各学院</w:t>
            </w:r>
          </w:p>
        </w:tc>
      </w:tr>
      <w:tr w:rsidR="00FC7102">
        <w:trPr>
          <w:cantSplit/>
        </w:trPr>
        <w:tc>
          <w:tcPr>
            <w:tcW w:w="871"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8 学生工作</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8.1 生源工作</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1.2014-2015、2015—2016、2016-2017学年省教育厅下达招生计划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2.2014-2015、2015—2016、2016-2017学年招生录取审批表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3.2014-2015、2015—2016、2016-2017学年招生来源计划表（招生简章）</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4.2014-2015、2015—2016、2016-2017学年新生花名册，即三联单复印件</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5.2014-2015、2015—2016、2016-2017学年招生工作计划及总结</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6.2014-2015、2015—2016、2016-2017学年全校各专业录取、报到情况统计表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auto"/>
              <w:left w:val="single" w:sz="4" w:space="0" w:color="000000"/>
              <w:right w:val="single" w:sz="4" w:space="0" w:color="000000"/>
            </w:tcBorders>
            <w:shd w:val="clear" w:color="auto" w:fill="auto"/>
            <w:vAlign w:val="center"/>
          </w:tcPr>
          <w:p w:rsidR="009B222B" w:rsidRDefault="009B222B" w:rsidP="009B222B">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8.2 学生管理</w:t>
            </w:r>
          </w:p>
        </w:tc>
        <w:tc>
          <w:tcPr>
            <w:tcW w:w="3894" w:type="dxa"/>
            <w:vMerge w:val="restart"/>
            <w:tcBorders>
              <w:top w:val="single" w:sz="4" w:space="0" w:color="auto"/>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kern w:val="0"/>
                <w:szCs w:val="21"/>
              </w:rPr>
              <w:t>国家助学贷款及其他各项资助贫困学生政策落实到位。</w:t>
            </w: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1.校院两级学生管理机构框图及院校两级学生管理制度汇编</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各学院</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2.学校学生工作岗位设置、岗位职责及专职管理人员一览表</w:t>
            </w:r>
          </w:p>
        </w:tc>
        <w:tc>
          <w:tcPr>
            <w:tcW w:w="1276" w:type="dxa"/>
            <w:tcBorders>
              <w:top w:val="single" w:sz="4" w:space="0" w:color="auto"/>
              <w:left w:val="single" w:sz="4" w:space="0" w:color="auto"/>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auto"/>
              <w:left w:val="single" w:sz="4" w:space="0" w:color="auto"/>
              <w:right w:val="single" w:sz="4" w:space="0" w:color="000000"/>
            </w:tcBorders>
            <w:shd w:val="clear" w:color="auto" w:fill="auto"/>
          </w:tcPr>
          <w:p w:rsidR="009B222B" w:rsidRPr="009B222B" w:rsidRDefault="009B222B" w:rsidP="009B222B">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szCs w:val="21"/>
              </w:rPr>
            </w:pPr>
            <w:r w:rsidRPr="009B222B">
              <w:rPr>
                <w:rFonts w:ascii="宋体" w:eastAsia="宋体" w:hAnsi="宋体" w:cs="宋体" w:hint="eastAsia"/>
                <w:kern w:val="0"/>
                <w:szCs w:val="21"/>
              </w:rPr>
              <w:t>3.各学院专职辅导员、班主任一览表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bookmarkStart w:id="0" w:name="_GoBack"/>
            <w:bookmarkEnd w:id="0"/>
            <w:r w:rsidRPr="009B222B">
              <w:rPr>
                <w:rFonts w:ascii="宋体" w:eastAsia="宋体" w:hAnsi="宋体" w:cs="宋体" w:hint="eastAsia"/>
                <w:kern w:val="0"/>
                <w:szCs w:val="21"/>
              </w:rPr>
              <w:t>4.学生管理服务情况总结材料及特色亮点（含学生学业管理、职业规划、创新创业教育指导、家庭经济困难学生资助、心理健康咨询等）</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9B222B" w:rsidRPr="009B222B" w:rsidRDefault="009B222B" w:rsidP="009B222B">
            <w:pPr>
              <w:adjustRightInd w:val="0"/>
              <w:snapToGrid w:val="0"/>
              <w:spacing w:line="380" w:lineRule="exact"/>
              <w:jc w:val="left"/>
              <w:textAlignment w:val="center"/>
              <w:rPr>
                <w:rFonts w:ascii="宋体" w:eastAsia="宋体" w:hAnsi="宋体" w:cs="宋体"/>
                <w:szCs w:val="21"/>
              </w:rPr>
            </w:pPr>
            <w:r w:rsidRPr="009B222B">
              <w:rPr>
                <w:rFonts w:ascii="宋体" w:eastAsia="宋体" w:hAnsi="宋体" w:cs="宋体" w:hint="eastAsia"/>
                <w:kern w:val="0"/>
                <w:szCs w:val="21"/>
              </w:rPr>
              <w:t>5.学校药德教育、校园文化建设总结材料及特色亮点提炼</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宣传部、团委</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6.学生参与社会实践、素质拓展活动总结材料及特色亮点</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团委</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各学院</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7.2014-2015、2015—2016、2016-2017学年学生管理工作成果、获奖一览表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pPr>
            <w:r w:rsidRPr="009B222B">
              <w:rPr>
                <w:rFonts w:hint="eastAsia"/>
              </w:rPr>
              <w:t>各学院</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szCs w:val="21"/>
              </w:rPr>
            </w:pPr>
            <w:r w:rsidRPr="009B222B">
              <w:rPr>
                <w:rFonts w:ascii="宋体" w:eastAsia="宋体" w:hAnsi="宋体" w:cs="宋体" w:hint="eastAsia"/>
                <w:kern w:val="0"/>
                <w:szCs w:val="21"/>
              </w:rPr>
              <w:t>8.2014-2015、2015—2016、2016-2017学年享受学校助学金、奖学金、困难补助学生名单（包括所在学院、年级、家庭住址、金额、占在校生比例）</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pPr>
            <w:r w:rsidRPr="009B222B">
              <w:rPr>
                <w:rFonts w:hint="eastAsia"/>
              </w:rPr>
              <w:t>各学院</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szCs w:val="21"/>
              </w:rPr>
            </w:pPr>
            <w:r w:rsidRPr="009B222B">
              <w:rPr>
                <w:rFonts w:ascii="宋体" w:eastAsia="宋体" w:hAnsi="宋体" w:cs="宋体" w:hint="eastAsia"/>
                <w:kern w:val="0"/>
                <w:szCs w:val="21"/>
              </w:rPr>
              <w:t>9.学校就业指导课程教师队伍一览表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招生与就业处、各学院</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szCs w:val="21"/>
              </w:rPr>
            </w:pPr>
            <w:r w:rsidRPr="009B222B">
              <w:rPr>
                <w:rFonts w:ascii="宋体" w:eastAsia="宋体" w:hAnsi="宋体" w:cs="宋体" w:hint="eastAsia"/>
                <w:kern w:val="0"/>
                <w:szCs w:val="21"/>
              </w:rPr>
              <w:t>10.近三届学生参加计算机、英语、等级考试状况统计表（含参考人数、通过率）</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教务处</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11.校院两级心理咨询机构、人员一览表及工作总结材料及特色亮点提炼</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9B222B" w:rsidRPr="009B222B" w:rsidRDefault="009B222B" w:rsidP="009B222B">
            <w:pPr>
              <w:adjustRightInd w:val="0"/>
              <w:snapToGrid w:val="0"/>
              <w:spacing w:line="380" w:lineRule="exact"/>
            </w:pPr>
            <w:r w:rsidRPr="009B222B">
              <w:rPr>
                <w:rFonts w:hint="eastAsia"/>
              </w:rPr>
              <w:t>各学院</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12.2014-2015、2015—2016、2016-2017学年学生先进集体（国家、省、厅、校级）获表彰一览及证明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B222B" w:rsidRPr="009B222B" w:rsidRDefault="009B222B" w:rsidP="009B222B">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13.2014-2015、2015—2016、2016-2017学年学生先进个人（国家、省、厅、校级）获表彰一览及证明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B222B" w:rsidRPr="009B222B" w:rsidRDefault="009B222B" w:rsidP="009B222B">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14.2014-2015、2015—2016、2016-2017学年学生获奖学金（国家、省、厅、校级）一览及证明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B222B" w:rsidRPr="009B222B" w:rsidRDefault="009B222B" w:rsidP="009B222B">
            <w:pPr>
              <w:adjustRightInd w:val="0"/>
              <w:snapToGrid w:val="0"/>
              <w:spacing w:line="380" w:lineRule="exact"/>
            </w:pP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9B222B" w:rsidRPr="009B222B" w:rsidRDefault="009B222B" w:rsidP="009B222B">
            <w:pPr>
              <w:widowControl/>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 xml:space="preserve">15.2014-2015、2015—2016、2016-2017学年学生各类竞赛获奖一览及证明材料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教务处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9B222B" w:rsidRPr="009B222B" w:rsidRDefault="009B222B" w:rsidP="009B222B">
            <w:pPr>
              <w:adjustRightInd w:val="0"/>
              <w:snapToGrid w:val="0"/>
              <w:spacing w:line="380" w:lineRule="exact"/>
            </w:pPr>
            <w:r w:rsidRPr="009B222B">
              <w:rPr>
                <w:rFonts w:ascii="宋体" w:eastAsia="宋体" w:hAnsi="宋体" w:cs="宋体" w:hint="eastAsia"/>
                <w:kern w:val="0"/>
                <w:szCs w:val="21"/>
              </w:rPr>
              <w:t>学生事务中心、团委</w:t>
            </w:r>
          </w:p>
        </w:tc>
      </w:tr>
      <w:tr w:rsidR="009B222B">
        <w:trPr>
          <w:cantSplit/>
        </w:trPr>
        <w:tc>
          <w:tcPr>
            <w:tcW w:w="871" w:type="dxa"/>
            <w:vMerge/>
            <w:tcBorders>
              <w:left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9B222B" w:rsidRDefault="009B222B" w:rsidP="009B222B">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9B222B" w:rsidRPr="009B222B" w:rsidRDefault="009B222B" w:rsidP="009B222B">
            <w:pPr>
              <w:adjustRightInd w:val="0"/>
              <w:snapToGrid w:val="0"/>
              <w:spacing w:line="380" w:lineRule="exact"/>
              <w:jc w:val="left"/>
              <w:textAlignment w:val="center"/>
              <w:rPr>
                <w:rFonts w:ascii="宋体" w:eastAsia="宋体" w:hAnsi="宋体" w:cs="宋体"/>
                <w:kern w:val="0"/>
                <w:szCs w:val="21"/>
              </w:rPr>
            </w:pPr>
            <w:r w:rsidRPr="009B222B">
              <w:rPr>
                <w:rFonts w:ascii="宋体" w:eastAsia="宋体" w:hAnsi="宋体" w:cs="宋体" w:hint="eastAsia"/>
                <w:kern w:val="0"/>
                <w:szCs w:val="21"/>
              </w:rPr>
              <w:t>16.各学院学生竞赛获奖升本任务分解</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9B222B" w:rsidRPr="009B222B" w:rsidRDefault="009B222B" w:rsidP="009B222B">
            <w:pPr>
              <w:adjustRightInd w:val="0"/>
              <w:snapToGrid w:val="0"/>
              <w:spacing w:line="380" w:lineRule="exact"/>
              <w:rPr>
                <w:rFonts w:ascii="宋体" w:eastAsia="宋体" w:hAnsi="宋体" w:cs="宋体"/>
                <w:kern w:val="0"/>
                <w:szCs w:val="21"/>
              </w:rPr>
            </w:pPr>
            <w:r w:rsidRPr="009B222B">
              <w:rPr>
                <w:rFonts w:ascii="宋体" w:eastAsia="宋体" w:hAnsi="宋体" w:cs="宋体" w:hint="eastAsia"/>
                <w:kern w:val="0"/>
                <w:szCs w:val="21"/>
              </w:rPr>
              <w:t>教务处</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9B222B" w:rsidRPr="009B222B" w:rsidRDefault="009B222B" w:rsidP="009B222B">
            <w:pPr>
              <w:adjustRightInd w:val="0"/>
              <w:snapToGrid w:val="0"/>
              <w:spacing w:line="380" w:lineRule="exact"/>
              <w:rPr>
                <w:rFonts w:ascii="宋体" w:eastAsia="宋体" w:hAnsi="宋体" w:cs="宋体"/>
                <w:kern w:val="0"/>
                <w:szCs w:val="21"/>
              </w:rPr>
            </w:pPr>
            <w:r w:rsidRPr="009B222B">
              <w:rPr>
                <w:rFonts w:ascii="宋体" w:eastAsia="宋体" w:hAnsi="宋体" w:cs="宋体" w:hint="eastAsia"/>
                <w:kern w:val="0"/>
                <w:szCs w:val="21"/>
              </w:rPr>
              <w:t>学生事务中心、各学院、团委</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8.3 就业</w:t>
            </w:r>
          </w:p>
        </w:tc>
        <w:tc>
          <w:tcPr>
            <w:tcW w:w="3894" w:type="dxa"/>
            <w:vMerge w:val="restart"/>
            <w:tcBorders>
              <w:top w:val="single" w:sz="4" w:space="0" w:color="000000"/>
              <w:left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textAlignment w:val="center"/>
              <w:rPr>
                <w:rFonts w:ascii="宋体" w:eastAsia="宋体" w:hAnsi="宋体" w:cs="宋体"/>
                <w:color w:val="000000"/>
                <w:szCs w:val="21"/>
              </w:rPr>
            </w:pPr>
            <w:r>
              <w:rPr>
                <w:rFonts w:ascii="宋体" w:eastAsia="宋体" w:hAnsi="宋体" w:cs="宋体" w:hint="eastAsia"/>
                <w:color w:val="000000"/>
                <w:kern w:val="0"/>
                <w:szCs w:val="21"/>
              </w:rPr>
              <w:t>学生就业率、专业对口率，要作为衡量学校人才培养水平和质量的重要标准，并提供社会第三方的评价意见，学生近三年总体就业率应不低于95%。</w:t>
            </w: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1.学校就业指导工作机构框图、人员组成、管理制度、激励制度</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2.近3年全校毕业生就业质量报告</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3.近3年学校各专业毕业生人数、就业率、专业对口率统计一览表、毕业生分布图表、就业质量报告</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4.学校历年来杰出校友、优秀毕业生、创新创业毕业生事迹介绍</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校友工作办公室</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szCs w:val="21"/>
              </w:rPr>
            </w:pPr>
            <w:r>
              <w:rPr>
                <w:rFonts w:ascii="宋体" w:eastAsia="宋体" w:hAnsi="宋体" w:cs="宋体" w:hint="eastAsia"/>
                <w:color w:val="000000" w:themeColor="text1"/>
                <w:kern w:val="0"/>
                <w:szCs w:val="21"/>
              </w:rPr>
              <w:t>5近3年学生就业指导与服务总结材料与特色提炼</w:t>
            </w:r>
          </w:p>
        </w:tc>
        <w:tc>
          <w:tcPr>
            <w:tcW w:w="1276" w:type="dxa"/>
            <w:tcBorders>
              <w:top w:val="single" w:sz="4" w:space="0" w:color="000000"/>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000000"/>
              <w:left w:val="single" w:sz="4" w:space="0" w:color="auto"/>
              <w:bottom w:val="single" w:sz="4" w:space="0" w:color="auto"/>
              <w:right w:val="single" w:sz="4" w:space="0" w:color="000000"/>
            </w:tcBorders>
            <w:shd w:val="clear" w:color="auto" w:fill="auto"/>
          </w:tcPr>
          <w:p w:rsidR="00FC7102" w:rsidRDefault="00326759">
            <w:pPr>
              <w:adjustRightInd w:val="0"/>
              <w:snapToGrid w:val="0"/>
              <w:spacing w:line="380" w:lineRule="exact"/>
            </w:pPr>
            <w:r>
              <w:rPr>
                <w:rFonts w:hint="eastAsia"/>
              </w:rPr>
              <w:t>各学院</w:t>
            </w: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6.近3年专升本学生升学统计一览表</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7.近3年全校毕业生毕业后一年、三年就业质量跟踪调查分析报告</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Height w:val="585"/>
        </w:trPr>
        <w:tc>
          <w:tcPr>
            <w:tcW w:w="871"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8.近3年大型医药企业录用我校学生情况统计表</w:t>
            </w:r>
            <w:r>
              <w:rPr>
                <w:rFonts w:ascii="宋体" w:eastAsia="宋体" w:hAnsi="宋体" w:cs="宋体" w:hint="eastAsia"/>
                <w:color w:val="000000" w:themeColor="text1"/>
                <w:kern w:val="0"/>
                <w:szCs w:val="21"/>
              </w:rPr>
              <w:tab/>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招生与就业处</w:t>
            </w:r>
          </w:p>
        </w:tc>
        <w:tc>
          <w:tcPr>
            <w:tcW w:w="992"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rPr>
          <w:cantSplit/>
          <w:trHeight w:val="165"/>
        </w:trPr>
        <w:tc>
          <w:tcPr>
            <w:tcW w:w="871"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1346"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3894" w:type="dxa"/>
            <w:vMerge/>
            <w:tcBorders>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666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9.各学院升本学生就业质量任务分解</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rPr>
                <w:rFonts w:ascii="宋体" w:eastAsia="宋体" w:hAnsi="宋体" w:cs="宋体"/>
                <w:color w:val="000000"/>
                <w:szCs w:val="21"/>
              </w:rPr>
            </w:pPr>
            <w:r>
              <w:rPr>
                <w:rFonts w:ascii="宋体" w:eastAsia="宋体" w:hAnsi="宋体" w:cs="宋体" w:hint="eastAsia"/>
                <w:color w:val="000000"/>
                <w:szCs w:val="21"/>
              </w:rPr>
              <w:t>招生与就业处</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rPr>
          <w:cantSplit/>
        </w:trPr>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9.综合内容</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9.1迎评准备工作</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numPr>
                <w:ilvl w:val="0"/>
                <w:numId w:val="5"/>
              </w:num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校史馆建设</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center"/>
              <w:textAlignment w:val="center"/>
              <w:rPr>
                <w:rFonts w:ascii="宋体" w:eastAsia="宋体" w:hAnsi="宋体" w:cs="宋体"/>
                <w:color w:val="000000"/>
                <w:kern w:val="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numPr>
                <w:ilvl w:val="0"/>
                <w:numId w:val="5"/>
              </w:num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升本专题宣传片（限时12—15分钟）、宣传手册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rPr>
          <w:cantSplit/>
        </w:trPr>
        <w:tc>
          <w:tcPr>
            <w:tcW w:w="871"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center"/>
              <w:textAlignment w:val="center"/>
              <w:rPr>
                <w:rFonts w:ascii="宋体" w:eastAsia="宋体" w:hAnsi="宋体" w:cs="宋体"/>
                <w:color w:val="000000"/>
                <w:kern w:val="0"/>
                <w:szCs w:val="21"/>
              </w:rPr>
            </w:pPr>
          </w:p>
        </w:tc>
        <w:tc>
          <w:tcPr>
            <w:tcW w:w="1346" w:type="dxa"/>
            <w:vMerge/>
            <w:tcBorders>
              <w:left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3894" w:type="dxa"/>
            <w:vMerge/>
            <w:tcBorders>
              <w:left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numPr>
                <w:ilvl w:val="0"/>
                <w:numId w:val="5"/>
              </w:num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升本网站建设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升本办</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办公室</w:t>
            </w: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4、升本迎评知识手册</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5、专家校内评估巡查路线、接待方案、讲解安排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9.2政府支持</w:t>
            </w:r>
          </w:p>
        </w:tc>
        <w:tc>
          <w:tcPr>
            <w:tcW w:w="3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1.省市领导对学校升本建设发展的重要讲话、专题调研纪要</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2.建校以来各种重要事件的批文</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rPr>
          <w:cantSplit/>
        </w:trPr>
        <w:tc>
          <w:tcPr>
            <w:tcW w:w="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center"/>
              <w:rPr>
                <w:rFonts w:ascii="宋体" w:eastAsia="宋体" w:hAnsi="宋体" w:cs="宋体"/>
                <w:color w:val="000000"/>
                <w:szCs w:val="21"/>
              </w:rPr>
            </w:pPr>
          </w:p>
        </w:tc>
        <w:tc>
          <w:tcPr>
            <w:tcW w:w="1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3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666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3.国家药监局、省政府、省财政厅、省教育厅、省局对学校的政策支持、经费支持材料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计划财务处</w:t>
            </w:r>
          </w:p>
        </w:tc>
      </w:tr>
    </w:tbl>
    <w:p w:rsidR="00FC7102" w:rsidRDefault="00FC7102">
      <w:pPr>
        <w:jc w:val="left"/>
        <w:rPr>
          <w:b/>
          <w:bCs/>
          <w:sz w:val="30"/>
          <w:szCs w:val="30"/>
        </w:rPr>
      </w:pPr>
    </w:p>
    <w:p w:rsidR="00FC7102" w:rsidRDefault="00326759">
      <w:pPr>
        <w:widowControl/>
        <w:jc w:val="left"/>
        <w:rPr>
          <w:b/>
          <w:bCs/>
          <w:sz w:val="30"/>
          <w:szCs w:val="30"/>
        </w:rPr>
      </w:pPr>
      <w:r>
        <w:rPr>
          <w:b/>
          <w:bCs/>
          <w:sz w:val="30"/>
          <w:szCs w:val="30"/>
        </w:rPr>
        <w:br w:type="page"/>
      </w:r>
    </w:p>
    <w:p w:rsidR="00FC7102" w:rsidRDefault="00326759">
      <w:pPr>
        <w:jc w:val="center"/>
        <w:rPr>
          <w:b/>
          <w:bCs/>
          <w:sz w:val="30"/>
          <w:szCs w:val="30"/>
        </w:rPr>
      </w:pPr>
      <w:r>
        <w:rPr>
          <w:rFonts w:hint="eastAsia"/>
          <w:b/>
          <w:bCs/>
          <w:sz w:val="30"/>
          <w:szCs w:val="30"/>
        </w:rPr>
        <w:t>升本上报省教育厅和教育部材料</w:t>
      </w:r>
    </w:p>
    <w:p w:rsidR="00FC7102" w:rsidRDefault="00FC7102"/>
    <w:tbl>
      <w:tblPr>
        <w:tblW w:w="151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9"/>
        <w:gridCol w:w="2700"/>
        <w:gridCol w:w="7932"/>
        <w:gridCol w:w="1276"/>
        <w:gridCol w:w="1271"/>
      </w:tblGrid>
      <w:tr w:rsidR="00FC7102">
        <w:trPr>
          <w:trHeight w:val="480"/>
        </w:trPr>
        <w:tc>
          <w:tcPr>
            <w:tcW w:w="1999" w:type="dxa"/>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项目</w:t>
            </w:r>
          </w:p>
        </w:tc>
        <w:tc>
          <w:tcPr>
            <w:tcW w:w="2700" w:type="dxa"/>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内容</w:t>
            </w:r>
          </w:p>
        </w:tc>
        <w:tc>
          <w:tcPr>
            <w:tcW w:w="7932" w:type="dxa"/>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支撑材料及材料要求</w:t>
            </w:r>
          </w:p>
        </w:tc>
        <w:tc>
          <w:tcPr>
            <w:tcW w:w="1276" w:type="dxa"/>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负责部门</w:t>
            </w:r>
          </w:p>
        </w:tc>
        <w:tc>
          <w:tcPr>
            <w:tcW w:w="1271" w:type="dxa"/>
            <w:vAlign w:val="center"/>
          </w:tcPr>
          <w:p w:rsidR="00FC7102" w:rsidRDefault="00326759">
            <w:pPr>
              <w:widowControl/>
              <w:adjustRightInd w:val="0"/>
              <w:snapToGrid w:val="0"/>
              <w:spacing w:line="380" w:lineRule="exact"/>
              <w:jc w:val="center"/>
              <w:textAlignment w:val="center"/>
              <w:rPr>
                <w:rFonts w:ascii="宋体" w:eastAsia="宋体" w:hAnsi="宋体" w:cs="宋体"/>
                <w:color w:val="000000"/>
                <w:szCs w:val="21"/>
              </w:rPr>
            </w:pPr>
            <w:r>
              <w:rPr>
                <w:rFonts w:ascii="宋体" w:eastAsia="宋体" w:hAnsi="宋体" w:cs="宋体" w:hint="eastAsia"/>
                <w:color w:val="000000"/>
                <w:szCs w:val="21"/>
              </w:rPr>
              <w:t>协作部门</w:t>
            </w: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0"/>
        </w:trPr>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1.申本上报的材料</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1.1 申报材料正本信息内容</w:t>
            </w: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1.学校升本发展规划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2.省政府关于学校升格为本科院校的请示</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3.升格为本科学校的论证报告</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4.省高等学校设置评议委员会专家组关于学校升格为本科的考察意见</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5.升格后学校章程</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6.学校情况介绍</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9"/>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基本办学条件一览表</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1271"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6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学校办学条件与本科学院设置标准对照表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升本办</w:t>
            </w:r>
          </w:p>
        </w:tc>
        <w:tc>
          <w:tcPr>
            <w:tcW w:w="1271"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2"/>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学校馆藏纸质图书分类统计表</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图书信息中心</w:t>
            </w:r>
          </w:p>
        </w:tc>
        <w:tc>
          <w:tcPr>
            <w:tcW w:w="1271"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61"/>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现有专科专业设置一览表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教务处</w:t>
            </w:r>
          </w:p>
        </w:tc>
        <w:tc>
          <w:tcPr>
            <w:tcW w:w="1271"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38"/>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升本专业一览表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szCs w:val="21"/>
              </w:rPr>
              <w:t>教务处</w:t>
            </w:r>
          </w:p>
        </w:tc>
        <w:tc>
          <w:tcPr>
            <w:tcW w:w="1271"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13"/>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高职高专水平评估总结及佐证材料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教务处</w:t>
            </w:r>
          </w:p>
        </w:tc>
        <w:tc>
          <w:tcPr>
            <w:tcW w:w="1271"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浙江省教学业绩考核总结及佐证材料</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教务处</w:t>
            </w:r>
          </w:p>
        </w:tc>
        <w:tc>
          <w:tcPr>
            <w:tcW w:w="1271"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7、发展规划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62"/>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升本校园建设五年发展规划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升本师资队伍五年建设规划</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人事处</w:t>
            </w:r>
          </w:p>
        </w:tc>
        <w:tc>
          <w:tcPr>
            <w:tcW w:w="1271"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kern w:val="0"/>
                <w:szCs w:val="21"/>
              </w:rPr>
              <w:t>4.升本实践基地五年发展规划（校内和校外）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实验室与资产管理处</w:t>
            </w:r>
          </w:p>
        </w:tc>
        <w:tc>
          <w:tcPr>
            <w:tcW w:w="1271"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教务处、各学院</w:t>
            </w: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2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升本科研及社会服务五年发展规划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科研处</w:t>
            </w:r>
          </w:p>
        </w:tc>
        <w:tc>
          <w:tcPr>
            <w:tcW w:w="1271"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textAlignment w:val="center"/>
              <w:rPr>
                <w:rFonts w:ascii="宋体" w:eastAsia="宋体" w:hAnsi="宋体" w:cs="宋体"/>
                <w:kern w:val="0"/>
                <w:szCs w:val="21"/>
              </w:rPr>
            </w:pPr>
            <w:r>
              <w:rPr>
                <w:rFonts w:ascii="宋体" w:eastAsia="宋体" w:hAnsi="宋体" w:cs="宋体" w:hint="eastAsia"/>
                <w:kern w:val="0"/>
                <w:szCs w:val="21"/>
              </w:rPr>
              <w:t xml:space="preserve">   升本学科专业五年发展规划</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1271" w:type="dxa"/>
            <w:tcBorders>
              <w:top w:val="single" w:sz="4" w:space="0" w:color="auto"/>
              <w:left w:val="single" w:sz="4" w:space="0" w:color="auto"/>
              <w:bottom w:val="single" w:sz="4" w:space="0" w:color="auto"/>
              <w:right w:val="single" w:sz="4" w:space="0" w:color="000000"/>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科研处</w:t>
            </w: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7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升本图书资料建设五年发展规划</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kern w:val="0"/>
                <w:szCs w:val="21"/>
              </w:rPr>
            </w:pPr>
            <w:r>
              <w:rPr>
                <w:rFonts w:ascii="宋体" w:eastAsia="宋体" w:hAnsi="宋体" w:cs="宋体" w:hint="eastAsia"/>
                <w:kern w:val="0"/>
                <w:szCs w:val="21"/>
              </w:rPr>
              <w:t>图书与信息中心</w:t>
            </w:r>
          </w:p>
        </w:tc>
        <w:tc>
          <w:tcPr>
            <w:tcW w:w="1271"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2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8、师资队伍</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c>
          <w:tcPr>
            <w:tcW w:w="1271"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9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师资队伍结构状况表及专任教师名册</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人事处</w:t>
            </w:r>
          </w:p>
        </w:tc>
        <w:tc>
          <w:tcPr>
            <w:tcW w:w="1271"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9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专任教师中副高以上职称人员名单</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人事处</w:t>
            </w:r>
          </w:p>
        </w:tc>
        <w:tc>
          <w:tcPr>
            <w:tcW w:w="1271"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5"/>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专任教师中“双师型”教师名单</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人事处</w:t>
            </w:r>
          </w:p>
        </w:tc>
        <w:tc>
          <w:tcPr>
            <w:tcW w:w="1271" w:type="dxa"/>
            <w:tcBorders>
              <w:top w:val="single" w:sz="4" w:space="0" w:color="auto"/>
              <w:left w:val="single" w:sz="4" w:space="0" w:color="auto"/>
              <w:bottom w:val="single" w:sz="4" w:space="0" w:color="auto"/>
              <w:right w:val="single" w:sz="4" w:space="0" w:color="000000"/>
            </w:tcBorders>
            <w:shd w:val="clear" w:color="auto" w:fill="auto"/>
          </w:tcPr>
          <w:p w:rsidR="00FC7102" w:rsidRDefault="00FC7102">
            <w:pPr>
              <w:adjustRightInd w:val="0"/>
              <w:snapToGrid w:val="0"/>
              <w:spacing w:line="380" w:lineRule="exact"/>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9"/>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兼职教师名单</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人事处</w:t>
            </w:r>
          </w:p>
        </w:tc>
        <w:tc>
          <w:tcPr>
            <w:tcW w:w="1271" w:type="dxa"/>
            <w:tcBorders>
              <w:top w:val="single" w:sz="4" w:space="0" w:color="auto"/>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9、主要教学仪器设备明细表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实验室与资产管理处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10、领导班子成员情况简介及一览表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组织部</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11、省局成立升本领导小组的通知</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12、建设用地规划许可证及国有土地使用证</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校园建设与管理处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10、附图</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校园平面图</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校园建设与管理处</w:t>
            </w:r>
          </w:p>
        </w:tc>
        <w:tc>
          <w:tcPr>
            <w:tcW w:w="1271"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校园鸟瞰图</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校园建设与管理处</w:t>
            </w:r>
          </w:p>
        </w:tc>
        <w:tc>
          <w:tcPr>
            <w:tcW w:w="1271"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 xml:space="preserve">    校园位置图</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FC7102" w:rsidRDefault="00326759">
            <w:pPr>
              <w:adjustRightInd w:val="0"/>
              <w:snapToGrid w:val="0"/>
              <w:spacing w:line="380" w:lineRule="exact"/>
            </w:pPr>
            <w:r>
              <w:rPr>
                <w:rFonts w:ascii="宋体" w:eastAsia="宋体" w:hAnsi="宋体" w:cs="宋体" w:hint="eastAsia"/>
                <w:color w:val="000000"/>
                <w:szCs w:val="21"/>
              </w:rPr>
              <w:t>校园建设与管理处</w:t>
            </w:r>
          </w:p>
        </w:tc>
        <w:tc>
          <w:tcPr>
            <w:tcW w:w="1271" w:type="dxa"/>
            <w:tcBorders>
              <w:top w:val="single" w:sz="4" w:space="0" w:color="000000"/>
              <w:left w:val="single" w:sz="4" w:space="0" w:color="auto"/>
              <w:bottom w:val="single" w:sz="4" w:space="0" w:color="000000"/>
              <w:right w:val="single" w:sz="4" w:space="0" w:color="000000"/>
            </w:tcBorders>
            <w:shd w:val="clear" w:color="auto" w:fill="auto"/>
          </w:tcPr>
          <w:p w:rsidR="00FC7102" w:rsidRDefault="00FC7102">
            <w:pPr>
              <w:adjustRightInd w:val="0"/>
              <w:snapToGrid w:val="0"/>
              <w:spacing w:line="380" w:lineRule="exact"/>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1.2 申报材料附本信息内容</w:t>
            </w: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1、学科专业建设规划</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教务处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szCs w:val="21"/>
              </w:rPr>
            </w:pPr>
            <w:r>
              <w:rPr>
                <w:rFonts w:ascii="宋体" w:eastAsia="宋体" w:hAnsi="宋体" w:cs="宋体" w:hint="eastAsia"/>
                <w:szCs w:val="21"/>
              </w:rPr>
              <w:t>科研处</w:t>
            </w: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2、拟升本科专业论证报告与人才培养方案</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3、校内实践基地一览表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实验室与资产管理处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4、校外实践基地一览表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各学院</w:t>
            </w: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5、教科研社会服务情况统计表一览表</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教务处</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科研处</w:t>
            </w: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1.3 其它材料</w:t>
            </w:r>
          </w:p>
        </w:tc>
        <w:tc>
          <w:tcPr>
            <w:tcW w:w="793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1、国家药监局、省政府、省教育厅、省局支持我校升本的有关函件</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办公室</w:t>
            </w:r>
          </w:p>
        </w:tc>
        <w:tc>
          <w:tcPr>
            <w:tcW w:w="1271"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kern w:val="0"/>
                <w:szCs w:val="21"/>
              </w:rPr>
            </w:pPr>
          </w:p>
        </w:tc>
        <w:tc>
          <w:tcPr>
            <w:tcW w:w="7932" w:type="dxa"/>
            <w:tcBorders>
              <w:top w:val="single" w:sz="4" w:space="0" w:color="auto"/>
              <w:left w:val="single" w:sz="4" w:space="0" w:color="000000"/>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2、省财政厅支持学校升格后省财政补助资金的承诺函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FC7102" w:rsidRDefault="00326759">
            <w:pPr>
              <w:adjustRightInd w:val="0"/>
              <w:snapToGrid w:val="0"/>
              <w:spacing w:line="380" w:lineRule="exact"/>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rPr>
              <w:t>计划财务处</w:t>
            </w:r>
          </w:p>
        </w:tc>
        <w:tc>
          <w:tcPr>
            <w:tcW w:w="1271" w:type="dxa"/>
            <w:tcBorders>
              <w:top w:val="single" w:sz="4" w:space="0" w:color="auto"/>
              <w:left w:val="single" w:sz="4" w:space="0" w:color="auto"/>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jc w:val="left"/>
              <w:textAlignment w:val="center"/>
              <w:rPr>
                <w:rFonts w:ascii="宋体" w:eastAsia="宋体" w:hAnsi="宋体" w:cs="宋体"/>
                <w:color w:val="000000"/>
                <w:kern w:val="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3、校长的升本汇报材料</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1271" w:type="dxa"/>
            <w:tcBorders>
              <w:top w:val="single" w:sz="4" w:space="0" w:color="000000"/>
              <w:left w:val="single" w:sz="4" w:space="0" w:color="auto"/>
              <w:bottom w:val="single" w:sz="4" w:space="0" w:color="auto"/>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r w:rsidR="00FC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0"/>
        </w:trPr>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2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7102" w:rsidRDefault="00FC7102">
            <w:pPr>
              <w:adjustRightInd w:val="0"/>
              <w:snapToGrid w:val="0"/>
              <w:spacing w:line="380" w:lineRule="exact"/>
              <w:rPr>
                <w:rFonts w:ascii="宋体" w:eastAsia="宋体" w:hAnsi="宋体" w:cs="宋体"/>
                <w:color w:val="000000"/>
                <w:szCs w:val="21"/>
              </w:rPr>
            </w:pPr>
          </w:p>
        </w:tc>
        <w:tc>
          <w:tcPr>
            <w:tcW w:w="7932" w:type="dxa"/>
            <w:tcBorders>
              <w:top w:val="single" w:sz="4" w:space="0" w:color="000000"/>
              <w:left w:val="single" w:sz="4" w:space="0" w:color="000000"/>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rPr>
              <w:t>4、递交浙江省教育厅的升本材料</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tcPr>
          <w:p w:rsidR="00FC7102" w:rsidRDefault="00326759">
            <w:pPr>
              <w:widowControl/>
              <w:adjustRightInd w:val="0"/>
              <w:snapToGrid w:val="0"/>
              <w:spacing w:line="380" w:lineRule="exact"/>
              <w:jc w:val="left"/>
              <w:textAlignment w:val="center"/>
              <w:rPr>
                <w:rFonts w:ascii="宋体" w:eastAsia="宋体" w:hAnsi="宋体" w:cs="宋体"/>
                <w:color w:val="000000"/>
                <w:szCs w:val="21"/>
              </w:rPr>
            </w:pPr>
            <w:r>
              <w:rPr>
                <w:rFonts w:ascii="宋体" w:eastAsia="宋体" w:hAnsi="宋体" w:cs="宋体" w:hint="eastAsia"/>
                <w:color w:val="000000"/>
                <w:szCs w:val="21"/>
              </w:rPr>
              <w:t>升本办</w:t>
            </w:r>
          </w:p>
        </w:tc>
        <w:tc>
          <w:tcPr>
            <w:tcW w:w="1271" w:type="dxa"/>
            <w:tcBorders>
              <w:top w:val="single" w:sz="4" w:space="0" w:color="000000"/>
              <w:left w:val="single" w:sz="4" w:space="0" w:color="auto"/>
              <w:bottom w:val="single" w:sz="4" w:space="0" w:color="000000"/>
              <w:right w:val="single" w:sz="4" w:space="0" w:color="000000"/>
            </w:tcBorders>
            <w:shd w:val="clear" w:color="auto" w:fill="auto"/>
            <w:vAlign w:val="center"/>
          </w:tcPr>
          <w:p w:rsidR="00FC7102" w:rsidRDefault="00FC7102">
            <w:pPr>
              <w:widowControl/>
              <w:adjustRightInd w:val="0"/>
              <w:snapToGrid w:val="0"/>
              <w:spacing w:line="380" w:lineRule="exact"/>
              <w:jc w:val="left"/>
              <w:textAlignment w:val="center"/>
              <w:rPr>
                <w:rFonts w:ascii="宋体" w:eastAsia="宋体" w:hAnsi="宋体" w:cs="宋体"/>
                <w:color w:val="000000"/>
                <w:szCs w:val="21"/>
              </w:rPr>
            </w:pPr>
          </w:p>
        </w:tc>
      </w:tr>
    </w:tbl>
    <w:p w:rsidR="00FC7102" w:rsidRDefault="00FC7102"/>
    <w:sectPr w:rsidR="00FC7102" w:rsidSect="00FC7102">
      <w:pgSz w:w="16838" w:h="11906" w:orient="landscape"/>
      <w:pgMar w:top="850" w:right="850" w:bottom="850" w:left="85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39" w:rsidRDefault="005B2239" w:rsidP="00026724">
      <w:r>
        <w:separator/>
      </w:r>
    </w:p>
  </w:endnote>
  <w:endnote w:type="continuationSeparator" w:id="0">
    <w:p w:rsidR="005B2239" w:rsidRDefault="005B2239" w:rsidP="00026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39" w:rsidRDefault="005B2239" w:rsidP="00026724">
      <w:r>
        <w:separator/>
      </w:r>
    </w:p>
  </w:footnote>
  <w:footnote w:type="continuationSeparator" w:id="0">
    <w:p w:rsidR="005B2239" w:rsidRDefault="005B2239" w:rsidP="000267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67682"/>
    <w:multiLevelType w:val="singleLevel"/>
    <w:tmpl w:val="57467682"/>
    <w:lvl w:ilvl="0">
      <w:start w:val="1"/>
      <w:numFmt w:val="decimal"/>
      <w:suff w:val="nothing"/>
      <w:lvlText w:val="%1、"/>
      <w:lvlJc w:val="left"/>
    </w:lvl>
  </w:abstractNum>
  <w:abstractNum w:abstractNumId="1">
    <w:nsid w:val="5746C065"/>
    <w:multiLevelType w:val="singleLevel"/>
    <w:tmpl w:val="5746C065"/>
    <w:lvl w:ilvl="0">
      <w:start w:val="3"/>
      <w:numFmt w:val="decimal"/>
      <w:suff w:val="nothing"/>
      <w:lvlText w:val="%1."/>
      <w:lvlJc w:val="left"/>
    </w:lvl>
  </w:abstractNum>
  <w:abstractNum w:abstractNumId="2">
    <w:nsid w:val="5747DF4F"/>
    <w:multiLevelType w:val="singleLevel"/>
    <w:tmpl w:val="5747DF4F"/>
    <w:lvl w:ilvl="0">
      <w:start w:val="2"/>
      <w:numFmt w:val="decimal"/>
      <w:suff w:val="nothing"/>
      <w:lvlText w:val="%1."/>
      <w:lvlJc w:val="left"/>
    </w:lvl>
  </w:abstractNum>
  <w:abstractNum w:abstractNumId="3">
    <w:nsid w:val="574E676B"/>
    <w:multiLevelType w:val="singleLevel"/>
    <w:tmpl w:val="574E676B"/>
    <w:lvl w:ilvl="0">
      <w:start w:val="7"/>
      <w:numFmt w:val="decimal"/>
      <w:suff w:val="nothing"/>
      <w:lvlText w:val="%1、"/>
      <w:lvlJc w:val="left"/>
    </w:lvl>
  </w:abstractNum>
  <w:abstractNum w:abstractNumId="4">
    <w:nsid w:val="577605F7"/>
    <w:multiLevelType w:val="singleLevel"/>
    <w:tmpl w:val="577605F7"/>
    <w:lvl w:ilvl="0">
      <w:start w:val="5"/>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1A1F1FA8"/>
    <w:rsid w:val="00010604"/>
    <w:rsid w:val="00010A6B"/>
    <w:rsid w:val="00026724"/>
    <w:rsid w:val="00036854"/>
    <w:rsid w:val="00042C5A"/>
    <w:rsid w:val="000459DC"/>
    <w:rsid w:val="000502B9"/>
    <w:rsid w:val="00077927"/>
    <w:rsid w:val="00083FC8"/>
    <w:rsid w:val="00090AC2"/>
    <w:rsid w:val="0009408D"/>
    <w:rsid w:val="00097882"/>
    <w:rsid w:val="000B4D88"/>
    <w:rsid w:val="000C3FD7"/>
    <w:rsid w:val="000D5493"/>
    <w:rsid w:val="000F2290"/>
    <w:rsid w:val="000F665D"/>
    <w:rsid w:val="0010396F"/>
    <w:rsid w:val="00111DD5"/>
    <w:rsid w:val="00131AF1"/>
    <w:rsid w:val="001367AE"/>
    <w:rsid w:val="001662DB"/>
    <w:rsid w:val="00171977"/>
    <w:rsid w:val="00180961"/>
    <w:rsid w:val="00194543"/>
    <w:rsid w:val="0019458F"/>
    <w:rsid w:val="00194FF7"/>
    <w:rsid w:val="001A4273"/>
    <w:rsid w:val="001C3B26"/>
    <w:rsid w:val="001D4D0D"/>
    <w:rsid w:val="001E1144"/>
    <w:rsid w:val="001E2AD2"/>
    <w:rsid w:val="001E4F9E"/>
    <w:rsid w:val="001E60B0"/>
    <w:rsid w:val="001E7998"/>
    <w:rsid w:val="0021092F"/>
    <w:rsid w:val="002127D8"/>
    <w:rsid w:val="00236F3E"/>
    <w:rsid w:val="0024091A"/>
    <w:rsid w:val="0024763F"/>
    <w:rsid w:val="002544D8"/>
    <w:rsid w:val="002626D6"/>
    <w:rsid w:val="0027159B"/>
    <w:rsid w:val="0027645C"/>
    <w:rsid w:val="00287600"/>
    <w:rsid w:val="0029076F"/>
    <w:rsid w:val="002976E0"/>
    <w:rsid w:val="002A5E9B"/>
    <w:rsid w:val="002B072F"/>
    <w:rsid w:val="002B5C96"/>
    <w:rsid w:val="002C34A8"/>
    <w:rsid w:val="002C412F"/>
    <w:rsid w:val="002C571B"/>
    <w:rsid w:val="002D3CEA"/>
    <w:rsid w:val="00303FC3"/>
    <w:rsid w:val="00310206"/>
    <w:rsid w:val="00326759"/>
    <w:rsid w:val="003323DE"/>
    <w:rsid w:val="00335C61"/>
    <w:rsid w:val="00342150"/>
    <w:rsid w:val="00344355"/>
    <w:rsid w:val="00344799"/>
    <w:rsid w:val="00350767"/>
    <w:rsid w:val="00352C1D"/>
    <w:rsid w:val="00353E06"/>
    <w:rsid w:val="003573AD"/>
    <w:rsid w:val="00361120"/>
    <w:rsid w:val="00362BD8"/>
    <w:rsid w:val="00365FEC"/>
    <w:rsid w:val="00367DCA"/>
    <w:rsid w:val="00372C4A"/>
    <w:rsid w:val="00382EB4"/>
    <w:rsid w:val="003A6CF9"/>
    <w:rsid w:val="003B09D6"/>
    <w:rsid w:val="003B1D35"/>
    <w:rsid w:val="003B3AD6"/>
    <w:rsid w:val="003B6BC9"/>
    <w:rsid w:val="003C1ADA"/>
    <w:rsid w:val="003D1D0F"/>
    <w:rsid w:val="003E2471"/>
    <w:rsid w:val="003E533A"/>
    <w:rsid w:val="003E69BA"/>
    <w:rsid w:val="003F0809"/>
    <w:rsid w:val="004116FE"/>
    <w:rsid w:val="00417F83"/>
    <w:rsid w:val="004428B1"/>
    <w:rsid w:val="004432CA"/>
    <w:rsid w:val="004648A1"/>
    <w:rsid w:val="00471BF7"/>
    <w:rsid w:val="0047741C"/>
    <w:rsid w:val="00487DA1"/>
    <w:rsid w:val="004A2761"/>
    <w:rsid w:val="004B779C"/>
    <w:rsid w:val="004C18C2"/>
    <w:rsid w:val="004E5D02"/>
    <w:rsid w:val="004F7B98"/>
    <w:rsid w:val="00503544"/>
    <w:rsid w:val="00520CA0"/>
    <w:rsid w:val="0056270C"/>
    <w:rsid w:val="00577876"/>
    <w:rsid w:val="00580370"/>
    <w:rsid w:val="005A5F65"/>
    <w:rsid w:val="005B2239"/>
    <w:rsid w:val="005B5911"/>
    <w:rsid w:val="005B5C56"/>
    <w:rsid w:val="005C10D9"/>
    <w:rsid w:val="005D04C3"/>
    <w:rsid w:val="005D2EE9"/>
    <w:rsid w:val="005D4807"/>
    <w:rsid w:val="005D5185"/>
    <w:rsid w:val="005E470B"/>
    <w:rsid w:val="005F24B7"/>
    <w:rsid w:val="005F44EA"/>
    <w:rsid w:val="005F736F"/>
    <w:rsid w:val="00602B19"/>
    <w:rsid w:val="006074DC"/>
    <w:rsid w:val="00611E23"/>
    <w:rsid w:val="0061628B"/>
    <w:rsid w:val="006311D4"/>
    <w:rsid w:val="00631F17"/>
    <w:rsid w:val="00632DA7"/>
    <w:rsid w:val="00634F31"/>
    <w:rsid w:val="006355FF"/>
    <w:rsid w:val="00637897"/>
    <w:rsid w:val="00637A59"/>
    <w:rsid w:val="0064296B"/>
    <w:rsid w:val="00646684"/>
    <w:rsid w:val="00646A0E"/>
    <w:rsid w:val="00651D25"/>
    <w:rsid w:val="006673E8"/>
    <w:rsid w:val="006772EF"/>
    <w:rsid w:val="006B542A"/>
    <w:rsid w:val="006C0DB8"/>
    <w:rsid w:val="006C7FF4"/>
    <w:rsid w:val="0070682E"/>
    <w:rsid w:val="00706D20"/>
    <w:rsid w:val="0071349F"/>
    <w:rsid w:val="00762F3D"/>
    <w:rsid w:val="00781118"/>
    <w:rsid w:val="00782978"/>
    <w:rsid w:val="00787D9B"/>
    <w:rsid w:val="007959BC"/>
    <w:rsid w:val="007A090C"/>
    <w:rsid w:val="007A15E4"/>
    <w:rsid w:val="007B6F66"/>
    <w:rsid w:val="007E37E9"/>
    <w:rsid w:val="007E5A29"/>
    <w:rsid w:val="007F10A5"/>
    <w:rsid w:val="008005BD"/>
    <w:rsid w:val="00800EB3"/>
    <w:rsid w:val="00804E22"/>
    <w:rsid w:val="00806CB4"/>
    <w:rsid w:val="008140AD"/>
    <w:rsid w:val="00825347"/>
    <w:rsid w:val="00827D14"/>
    <w:rsid w:val="008438B9"/>
    <w:rsid w:val="00856FD6"/>
    <w:rsid w:val="008617D4"/>
    <w:rsid w:val="008667A8"/>
    <w:rsid w:val="00874EBD"/>
    <w:rsid w:val="008A2DA0"/>
    <w:rsid w:val="008B1AB4"/>
    <w:rsid w:val="008C6646"/>
    <w:rsid w:val="008D11A9"/>
    <w:rsid w:val="008D494B"/>
    <w:rsid w:val="008F3E27"/>
    <w:rsid w:val="00901E82"/>
    <w:rsid w:val="00904337"/>
    <w:rsid w:val="00907EC4"/>
    <w:rsid w:val="00933666"/>
    <w:rsid w:val="00935EBC"/>
    <w:rsid w:val="00943A0F"/>
    <w:rsid w:val="00954DB3"/>
    <w:rsid w:val="00981094"/>
    <w:rsid w:val="00992587"/>
    <w:rsid w:val="00995EC5"/>
    <w:rsid w:val="009B222B"/>
    <w:rsid w:val="009B2449"/>
    <w:rsid w:val="009B7481"/>
    <w:rsid w:val="009F3A90"/>
    <w:rsid w:val="009F6A72"/>
    <w:rsid w:val="00A0016C"/>
    <w:rsid w:val="00A134B2"/>
    <w:rsid w:val="00A150AE"/>
    <w:rsid w:val="00A22CE8"/>
    <w:rsid w:val="00A30994"/>
    <w:rsid w:val="00A33F5B"/>
    <w:rsid w:val="00A44929"/>
    <w:rsid w:val="00A4674C"/>
    <w:rsid w:val="00A660E9"/>
    <w:rsid w:val="00A70D4A"/>
    <w:rsid w:val="00A866F5"/>
    <w:rsid w:val="00A877F7"/>
    <w:rsid w:val="00AB682C"/>
    <w:rsid w:val="00AD47B2"/>
    <w:rsid w:val="00AD789E"/>
    <w:rsid w:val="00AE5990"/>
    <w:rsid w:val="00AE72AC"/>
    <w:rsid w:val="00AF004A"/>
    <w:rsid w:val="00AF0F77"/>
    <w:rsid w:val="00AF66AE"/>
    <w:rsid w:val="00B043C0"/>
    <w:rsid w:val="00B124C4"/>
    <w:rsid w:val="00B22EED"/>
    <w:rsid w:val="00B24896"/>
    <w:rsid w:val="00B260B7"/>
    <w:rsid w:val="00B40D5A"/>
    <w:rsid w:val="00B4281A"/>
    <w:rsid w:val="00B4390B"/>
    <w:rsid w:val="00B56708"/>
    <w:rsid w:val="00B6110B"/>
    <w:rsid w:val="00B7007F"/>
    <w:rsid w:val="00B7508C"/>
    <w:rsid w:val="00BB37BD"/>
    <w:rsid w:val="00BC1C7A"/>
    <w:rsid w:val="00BC52B8"/>
    <w:rsid w:val="00BC741E"/>
    <w:rsid w:val="00BD3E1E"/>
    <w:rsid w:val="00C00C42"/>
    <w:rsid w:val="00C0145B"/>
    <w:rsid w:val="00C11217"/>
    <w:rsid w:val="00C15057"/>
    <w:rsid w:val="00C32151"/>
    <w:rsid w:val="00C41F25"/>
    <w:rsid w:val="00C4345A"/>
    <w:rsid w:val="00C60E3D"/>
    <w:rsid w:val="00C75A57"/>
    <w:rsid w:val="00C82687"/>
    <w:rsid w:val="00C842DE"/>
    <w:rsid w:val="00C867B0"/>
    <w:rsid w:val="00C95AB1"/>
    <w:rsid w:val="00CB657F"/>
    <w:rsid w:val="00CF07BA"/>
    <w:rsid w:val="00CF2E25"/>
    <w:rsid w:val="00CF4186"/>
    <w:rsid w:val="00D12429"/>
    <w:rsid w:val="00D23D6B"/>
    <w:rsid w:val="00D27379"/>
    <w:rsid w:val="00D31271"/>
    <w:rsid w:val="00D45514"/>
    <w:rsid w:val="00D4707B"/>
    <w:rsid w:val="00D51D6E"/>
    <w:rsid w:val="00D57275"/>
    <w:rsid w:val="00D62247"/>
    <w:rsid w:val="00D834E3"/>
    <w:rsid w:val="00D87E12"/>
    <w:rsid w:val="00DB0D6C"/>
    <w:rsid w:val="00DB3B85"/>
    <w:rsid w:val="00DB4AB2"/>
    <w:rsid w:val="00DB6B50"/>
    <w:rsid w:val="00DF1E0A"/>
    <w:rsid w:val="00E113E6"/>
    <w:rsid w:val="00E24AFD"/>
    <w:rsid w:val="00E37258"/>
    <w:rsid w:val="00E641CE"/>
    <w:rsid w:val="00E70B2D"/>
    <w:rsid w:val="00EA09B0"/>
    <w:rsid w:val="00EA497B"/>
    <w:rsid w:val="00EC0B93"/>
    <w:rsid w:val="00ED3BE0"/>
    <w:rsid w:val="00EF25E5"/>
    <w:rsid w:val="00F23314"/>
    <w:rsid w:val="00F300D2"/>
    <w:rsid w:val="00F42907"/>
    <w:rsid w:val="00F45415"/>
    <w:rsid w:val="00F5614E"/>
    <w:rsid w:val="00F5716F"/>
    <w:rsid w:val="00F667B1"/>
    <w:rsid w:val="00F75F40"/>
    <w:rsid w:val="00F779E3"/>
    <w:rsid w:val="00F857BC"/>
    <w:rsid w:val="00F904F4"/>
    <w:rsid w:val="00F96816"/>
    <w:rsid w:val="00FA6661"/>
    <w:rsid w:val="00FB2878"/>
    <w:rsid w:val="00FC2F12"/>
    <w:rsid w:val="00FC7102"/>
    <w:rsid w:val="00FC7583"/>
    <w:rsid w:val="00FD0B2A"/>
    <w:rsid w:val="00FE227C"/>
    <w:rsid w:val="00FE2EE7"/>
    <w:rsid w:val="050955B4"/>
    <w:rsid w:val="11C54678"/>
    <w:rsid w:val="148262A0"/>
    <w:rsid w:val="18A73609"/>
    <w:rsid w:val="1A1F1FA8"/>
    <w:rsid w:val="21536876"/>
    <w:rsid w:val="24BC390F"/>
    <w:rsid w:val="2A266B64"/>
    <w:rsid w:val="2B9A6BB6"/>
    <w:rsid w:val="344108C1"/>
    <w:rsid w:val="35F07D30"/>
    <w:rsid w:val="364B42E4"/>
    <w:rsid w:val="36532973"/>
    <w:rsid w:val="36EC2C3A"/>
    <w:rsid w:val="45FB181F"/>
    <w:rsid w:val="472C4916"/>
    <w:rsid w:val="4AEF7305"/>
    <w:rsid w:val="4C086CDA"/>
    <w:rsid w:val="50071FAF"/>
    <w:rsid w:val="51A13958"/>
    <w:rsid w:val="526A4543"/>
    <w:rsid w:val="55160125"/>
    <w:rsid w:val="59CC3A47"/>
    <w:rsid w:val="60553A7C"/>
    <w:rsid w:val="62515D10"/>
    <w:rsid w:val="6BC16AFE"/>
    <w:rsid w:val="6F7D1A88"/>
    <w:rsid w:val="725D4957"/>
    <w:rsid w:val="745A23CD"/>
    <w:rsid w:val="75EF5CE3"/>
    <w:rsid w:val="78FF14A3"/>
    <w:rsid w:val="7FE60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1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C7102"/>
    <w:pPr>
      <w:tabs>
        <w:tab w:val="center" w:pos="4153"/>
        <w:tab w:val="right" w:pos="8306"/>
      </w:tabs>
      <w:snapToGrid w:val="0"/>
      <w:jc w:val="left"/>
    </w:pPr>
    <w:rPr>
      <w:sz w:val="18"/>
      <w:szCs w:val="18"/>
    </w:rPr>
  </w:style>
  <w:style w:type="paragraph" w:styleId="a4">
    <w:name w:val="header"/>
    <w:basedOn w:val="a"/>
    <w:link w:val="Char0"/>
    <w:qFormat/>
    <w:rsid w:val="00FC71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FC7102"/>
    <w:rPr>
      <w:rFonts w:asciiTheme="minorHAnsi" w:eastAsiaTheme="minorEastAsia" w:hAnsiTheme="minorHAnsi" w:cstheme="minorBidi"/>
      <w:kern w:val="2"/>
      <w:sz w:val="18"/>
      <w:szCs w:val="18"/>
    </w:rPr>
  </w:style>
  <w:style w:type="character" w:customStyle="1" w:styleId="Char">
    <w:name w:val="页脚 Char"/>
    <w:basedOn w:val="a0"/>
    <w:link w:val="a3"/>
    <w:qFormat/>
    <w:rsid w:val="00FC71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469EE-F5E1-4AA2-898A-89936079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9982</Words>
  <Characters>2895</Characters>
  <Application>Microsoft Office Word</Application>
  <DocSecurity>0</DocSecurity>
  <Lines>24</Lines>
  <Paragraphs>25</Paragraphs>
  <ScaleCrop>false</ScaleCrop>
  <Company>Microsoft</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张佳佳</cp:lastModifiedBy>
  <cp:revision>7</cp:revision>
  <dcterms:created xsi:type="dcterms:W3CDTF">2016-07-09T02:44:00Z</dcterms:created>
  <dcterms:modified xsi:type="dcterms:W3CDTF">2016-08-19T08:37:00Z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